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12D" w:rsidRDefault="0049012D" w:rsidP="0049012D">
      <w:pPr>
        <w:rPr>
          <w:b/>
          <w:lang w:val="en-GB"/>
        </w:rPr>
      </w:pPr>
      <w:r w:rsidRPr="00576060">
        <w:rPr>
          <w:b/>
          <w:lang w:val="en-GB"/>
        </w:rPr>
        <w:t>Sara Giddens</w:t>
      </w:r>
      <w:r>
        <w:rPr>
          <w:b/>
          <w:lang w:val="en-GB"/>
        </w:rPr>
        <w:t xml:space="preserve"> Artist</w:t>
      </w:r>
      <w:r w:rsidR="001379BA">
        <w:rPr>
          <w:b/>
          <w:lang w:val="en-GB"/>
        </w:rPr>
        <w:t>'</w:t>
      </w:r>
      <w:r>
        <w:rPr>
          <w:b/>
          <w:lang w:val="en-GB"/>
        </w:rPr>
        <w:t xml:space="preserve">s Statement </w:t>
      </w:r>
    </w:p>
    <w:p w:rsidR="0049012D" w:rsidRDefault="0049012D" w:rsidP="0049012D">
      <w:pPr>
        <w:rPr>
          <w:b/>
          <w:lang w:val="en-GB"/>
        </w:rPr>
      </w:pPr>
    </w:p>
    <w:p w:rsidR="00B565C0" w:rsidRPr="00E30B77" w:rsidRDefault="0049012D" w:rsidP="0049012D">
      <w:pPr>
        <w:rPr>
          <w:b/>
          <w:i/>
          <w:lang w:val="en-GB"/>
        </w:rPr>
      </w:pPr>
      <w:r w:rsidRPr="006F4A48">
        <w:rPr>
          <w:b/>
          <w:i/>
          <w:lang w:val="en-GB"/>
        </w:rPr>
        <w:t>Still Small Acts: Dwelling and Still-ing</w:t>
      </w:r>
      <w:r w:rsidR="00E30B77">
        <w:rPr>
          <w:b/>
          <w:i/>
          <w:lang w:val="en-GB"/>
        </w:rPr>
        <w:t xml:space="preserve"> </w:t>
      </w:r>
    </w:p>
    <w:p w:rsidR="0049012D" w:rsidRPr="0083309A" w:rsidRDefault="0049012D" w:rsidP="0049012D">
      <w:pPr>
        <w:rPr>
          <w:b/>
          <w:lang w:val="en-GB"/>
        </w:rPr>
      </w:pPr>
      <w:r w:rsidRPr="00DE7741">
        <w:rPr>
          <w:b/>
          <w:lang w:val="en-GB"/>
        </w:rPr>
        <w:t xml:space="preserve"> </w:t>
      </w:r>
    </w:p>
    <w:p w:rsidR="0049012D" w:rsidRDefault="0049012D" w:rsidP="0049012D">
      <w:pPr>
        <w:rPr>
          <w:color w:val="000000"/>
        </w:rPr>
      </w:pPr>
      <w:r w:rsidRPr="000D0BF5">
        <w:rPr>
          <w:i/>
        </w:rPr>
        <w:t>Still</w:t>
      </w:r>
      <w:r>
        <w:rPr>
          <w:i/>
        </w:rPr>
        <w:t xml:space="preserve"> Small Acts</w:t>
      </w:r>
      <w:r w:rsidRPr="000D0BF5">
        <w:rPr>
          <w:i/>
        </w:rPr>
        <w:t>,</w:t>
      </w:r>
      <w:r w:rsidRPr="000D0BF5">
        <w:rPr>
          <w:color w:val="000000" w:themeColor="text1"/>
        </w:rPr>
        <w:t xml:space="preserve"> is a practi</w:t>
      </w:r>
      <w:r>
        <w:rPr>
          <w:color w:val="000000" w:themeColor="text1"/>
        </w:rPr>
        <w:t xml:space="preserve">ce-led research project </w:t>
      </w:r>
      <w:r w:rsidRPr="000D0BF5">
        <w:rPr>
          <w:color w:val="000000" w:themeColor="text1"/>
        </w:rPr>
        <w:t>that explores the employment of</w:t>
      </w:r>
      <w:r>
        <w:rPr>
          <w:color w:val="000000" w:themeColor="text1"/>
        </w:rPr>
        <w:t xml:space="preserve"> dwelling and still-ing</w:t>
      </w:r>
      <w:r w:rsidRPr="000D0BF5">
        <w:rPr>
          <w:color w:val="000000" w:themeColor="text1"/>
        </w:rPr>
        <w:t xml:space="preserve"> </w:t>
      </w:r>
      <w:r>
        <w:rPr>
          <w:color w:val="000000" w:themeColor="text1"/>
        </w:rPr>
        <w:t>through a range of site-specific</w:t>
      </w:r>
      <w:r w:rsidRPr="000D0BF5">
        <w:rPr>
          <w:color w:val="000000" w:themeColor="text1"/>
        </w:rPr>
        <w:t xml:space="preserve"> choreographic practice</w:t>
      </w:r>
      <w:r>
        <w:rPr>
          <w:color w:val="000000" w:themeColor="text1"/>
        </w:rPr>
        <w:t>s and written outputs</w:t>
      </w:r>
      <w:r w:rsidRPr="000D0BF5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>
        <w:rPr>
          <w:rFonts w:cs="Times"/>
          <w:iCs/>
          <w:color w:val="000000"/>
        </w:rPr>
        <w:t xml:space="preserve"> Combining</w:t>
      </w:r>
      <w:r w:rsidRPr="000D0BF5">
        <w:rPr>
          <w:rFonts w:cs="Times"/>
          <w:iCs/>
          <w:color w:val="000000"/>
        </w:rPr>
        <w:t xml:space="preserve"> insights from dance, performance, somatics</w:t>
      </w:r>
      <w:r>
        <w:rPr>
          <w:rFonts w:cs="Times"/>
          <w:iCs/>
          <w:color w:val="000000"/>
        </w:rPr>
        <w:t xml:space="preserve">, phenomenology and ethnography, </w:t>
      </w:r>
      <w:r>
        <w:rPr>
          <w:color w:val="000000"/>
        </w:rPr>
        <w:t>t</w:t>
      </w:r>
      <w:r w:rsidRPr="008C48C7">
        <w:rPr>
          <w:color w:val="000000"/>
        </w:rPr>
        <w:t xml:space="preserve">he project’s research </w:t>
      </w:r>
      <w:r>
        <w:rPr>
          <w:color w:val="000000"/>
        </w:rPr>
        <w:t>questions fall into two strands;</w:t>
      </w:r>
      <w:r w:rsidRPr="008C48C7">
        <w:rPr>
          <w:color w:val="000000"/>
        </w:rPr>
        <w:t xml:space="preserve"> one concerned with challenging the </w:t>
      </w:r>
      <w:r w:rsidRPr="008C48C7">
        <w:rPr>
          <w:rFonts w:eastAsia="Times New Roman"/>
          <w:bCs/>
          <w:color w:val="000000"/>
        </w:rPr>
        <w:t>western</w:t>
      </w:r>
      <w:r w:rsidRPr="008C48C7">
        <w:rPr>
          <w:color w:val="000000"/>
        </w:rPr>
        <w:t xml:space="preserve"> insistence </w:t>
      </w:r>
      <w:r>
        <w:rPr>
          <w:color w:val="000000"/>
        </w:rPr>
        <w:t>upon</w:t>
      </w:r>
      <w:r w:rsidRPr="008C48C7">
        <w:rPr>
          <w:color w:val="000000"/>
        </w:rPr>
        <w:t xml:space="preserve"> movement in dance-based work</w:t>
      </w:r>
      <w:r w:rsidR="00E949B7">
        <w:rPr>
          <w:color w:val="000000"/>
        </w:rPr>
        <w:t>;</w:t>
      </w:r>
      <w:r w:rsidRPr="008C48C7">
        <w:rPr>
          <w:color w:val="000000"/>
        </w:rPr>
        <w:t xml:space="preserve"> and the other with </w:t>
      </w:r>
      <w:r>
        <w:rPr>
          <w:color w:val="000000"/>
        </w:rPr>
        <w:t xml:space="preserve">creating shared spaces where makers and </w:t>
      </w:r>
      <w:r w:rsidRPr="008C48C7">
        <w:rPr>
          <w:color w:val="000000"/>
        </w:rPr>
        <w:t>a</w:t>
      </w:r>
      <w:r w:rsidR="00395473">
        <w:rPr>
          <w:color w:val="000000"/>
        </w:rPr>
        <w:t>udience-participants can</w:t>
      </w:r>
      <w:r>
        <w:rPr>
          <w:color w:val="000000"/>
        </w:rPr>
        <w:t xml:space="preserve"> experience still-ing through dwelling together</w:t>
      </w:r>
      <w:r w:rsidRPr="008C48C7">
        <w:rPr>
          <w:color w:val="000000"/>
        </w:rPr>
        <w:t>.</w:t>
      </w:r>
    </w:p>
    <w:p w:rsidR="0049012D" w:rsidRDefault="0049012D" w:rsidP="0049012D">
      <w:pPr>
        <w:rPr>
          <w:rFonts w:cs="Times"/>
          <w:iCs/>
          <w:color w:val="000000"/>
        </w:rPr>
      </w:pPr>
    </w:p>
    <w:p w:rsidR="00E30B77" w:rsidRDefault="0049012D" w:rsidP="0049012D">
      <w:pPr>
        <w:rPr>
          <w:color w:val="000000" w:themeColor="text1"/>
        </w:rPr>
      </w:pPr>
      <w:r>
        <w:rPr>
          <w:color w:val="000000" w:themeColor="text1"/>
        </w:rPr>
        <w:t xml:space="preserve">Foregrounding the </w:t>
      </w:r>
      <w:r>
        <w:rPr>
          <w:rFonts w:cs="Times"/>
          <w:iCs/>
          <w:color w:val="000000"/>
        </w:rPr>
        <w:t xml:space="preserve">theoretical and creative, </w:t>
      </w:r>
      <w:r>
        <w:rPr>
          <w:color w:val="000000" w:themeColor="text1"/>
        </w:rPr>
        <w:t>this portfolio brings</w:t>
      </w:r>
      <w:r w:rsidR="00395473">
        <w:rPr>
          <w:color w:val="000000" w:themeColor="text1"/>
        </w:rPr>
        <w:t xml:space="preserve"> together</w:t>
      </w:r>
      <w:r w:rsidR="00E30B77">
        <w:rPr>
          <w:color w:val="000000" w:themeColor="text1"/>
        </w:rPr>
        <w:t>;</w:t>
      </w:r>
    </w:p>
    <w:p w:rsidR="00E30B77" w:rsidRPr="00E30B77" w:rsidRDefault="00395473" w:rsidP="00E30B77">
      <w:pPr>
        <w:pStyle w:val="ListParagraph"/>
        <w:numPr>
          <w:ilvl w:val="0"/>
          <w:numId w:val="2"/>
        </w:numPr>
      </w:pPr>
      <w:r w:rsidRPr="00E30B77">
        <w:rPr>
          <w:color w:val="000000" w:themeColor="text1"/>
        </w:rPr>
        <w:t>a</w:t>
      </w:r>
      <w:r w:rsidR="00E30B77">
        <w:rPr>
          <w:color w:val="000000" w:themeColor="text1"/>
        </w:rPr>
        <w:t xml:space="preserve"> co-authored chapter.</w:t>
      </w:r>
      <w:r w:rsidR="0049012D" w:rsidRPr="00E30B77">
        <w:rPr>
          <w:color w:val="000000" w:themeColor="text1"/>
        </w:rPr>
        <w:t xml:space="preserve"> </w:t>
      </w:r>
    </w:p>
    <w:p w:rsidR="00E30B77" w:rsidRPr="00E30B77" w:rsidRDefault="0049012D" w:rsidP="00E30B77">
      <w:pPr>
        <w:pStyle w:val="ListParagraph"/>
        <w:numPr>
          <w:ilvl w:val="0"/>
          <w:numId w:val="2"/>
        </w:numPr>
      </w:pPr>
      <w:r w:rsidRPr="00E30B77">
        <w:rPr>
          <w:color w:val="000000" w:themeColor="text1"/>
        </w:rPr>
        <w:t>an a</w:t>
      </w:r>
      <w:r w:rsidR="00395473" w:rsidRPr="00E30B77">
        <w:rPr>
          <w:color w:val="000000" w:themeColor="text1"/>
        </w:rPr>
        <w:t>rticle with on-line links to eight</w:t>
      </w:r>
      <w:r w:rsidRPr="00E30B77">
        <w:rPr>
          <w:color w:val="000000" w:themeColor="text1"/>
        </w:rPr>
        <w:t xml:space="preserve"> pieces of my sited choreography through the </w:t>
      </w:r>
      <w:r w:rsidRPr="00E30B77">
        <w:rPr>
          <w:i/>
          <w:color w:val="000000" w:themeColor="text1"/>
        </w:rPr>
        <w:t>Dream-Walks</w:t>
      </w:r>
      <w:r w:rsidRPr="00E30B77">
        <w:rPr>
          <w:color w:val="000000" w:themeColor="text1"/>
        </w:rPr>
        <w:t xml:space="preserve"> (UK and Singapore)</w:t>
      </w:r>
      <w:r w:rsidR="00E30B77">
        <w:rPr>
          <w:color w:val="000000" w:themeColor="text1"/>
        </w:rPr>
        <w:t>.</w:t>
      </w:r>
      <w:r w:rsidR="00395473" w:rsidRPr="00E30B77">
        <w:rPr>
          <w:color w:val="000000" w:themeColor="text1"/>
        </w:rPr>
        <w:t xml:space="preserve"> </w:t>
      </w:r>
    </w:p>
    <w:p w:rsidR="00E30B77" w:rsidRPr="00E30B77" w:rsidRDefault="00395473" w:rsidP="00E30B77">
      <w:pPr>
        <w:pStyle w:val="ListParagraph"/>
        <w:numPr>
          <w:ilvl w:val="0"/>
          <w:numId w:val="2"/>
        </w:numPr>
      </w:pPr>
      <w:r w:rsidRPr="00E30B77">
        <w:rPr>
          <w:color w:val="000000" w:themeColor="text1"/>
        </w:rPr>
        <w:t>a site-specific performance-</w:t>
      </w:r>
      <w:r w:rsidR="0049012D" w:rsidRPr="00E30B77">
        <w:rPr>
          <w:color w:val="000000" w:themeColor="text1"/>
        </w:rPr>
        <w:t xml:space="preserve">installation </w:t>
      </w:r>
      <w:r w:rsidR="0049012D" w:rsidRPr="00E30B77">
        <w:rPr>
          <w:i/>
          <w:color w:val="000000" w:themeColor="text1"/>
        </w:rPr>
        <w:t>Still Moving: Moving Still</w:t>
      </w:r>
      <w:r w:rsidR="00E30B77">
        <w:rPr>
          <w:color w:val="000000" w:themeColor="text1"/>
        </w:rPr>
        <w:t>.</w:t>
      </w:r>
    </w:p>
    <w:p w:rsidR="00E30B77" w:rsidRPr="00E30B77" w:rsidRDefault="00395473" w:rsidP="00E30B77">
      <w:pPr>
        <w:pStyle w:val="ListParagraph"/>
        <w:numPr>
          <w:ilvl w:val="0"/>
          <w:numId w:val="2"/>
        </w:numPr>
      </w:pPr>
      <w:r w:rsidRPr="00E30B77">
        <w:rPr>
          <w:color w:val="000000" w:themeColor="text1"/>
        </w:rPr>
        <w:t xml:space="preserve">an installation sharing </w:t>
      </w:r>
      <w:r w:rsidR="00492A56" w:rsidRPr="00E30B77">
        <w:rPr>
          <w:color w:val="000000" w:themeColor="text1"/>
        </w:rPr>
        <w:t xml:space="preserve">three </w:t>
      </w:r>
      <w:r w:rsidR="00E30B77">
        <w:rPr>
          <w:color w:val="000000" w:themeColor="text1"/>
        </w:rPr>
        <w:t xml:space="preserve">parts of the practice. </w:t>
      </w:r>
    </w:p>
    <w:p w:rsidR="0049012D" w:rsidRPr="000D0BF5" w:rsidRDefault="00395473" w:rsidP="00E30B77">
      <w:pPr>
        <w:pStyle w:val="ListParagraph"/>
        <w:numPr>
          <w:ilvl w:val="0"/>
          <w:numId w:val="2"/>
        </w:numPr>
      </w:pPr>
      <w:r w:rsidRPr="00E30B77">
        <w:rPr>
          <w:color w:val="000000" w:themeColor="text1"/>
        </w:rPr>
        <w:t xml:space="preserve">an example of an accompanying workshop. </w:t>
      </w:r>
    </w:p>
    <w:p w:rsidR="0049012D" w:rsidRDefault="0049012D" w:rsidP="0049012D">
      <w:pPr>
        <w:rPr>
          <w:i/>
          <w:lang w:val="en-GB"/>
        </w:rPr>
      </w:pPr>
    </w:p>
    <w:p w:rsidR="0049012D" w:rsidRDefault="0049012D" w:rsidP="0049012D">
      <w:pPr>
        <w:rPr>
          <w:rFonts w:cs="Times"/>
          <w:iCs/>
          <w:color w:val="000000"/>
        </w:rPr>
      </w:pPr>
      <w:r>
        <w:rPr>
          <w:rFonts w:cs="Times"/>
          <w:iCs/>
          <w:color w:val="000000"/>
        </w:rPr>
        <w:t xml:space="preserve">Throughout </w:t>
      </w:r>
      <w:r w:rsidRPr="000C2992">
        <w:rPr>
          <w:rFonts w:cs="Times"/>
          <w:iCs/>
          <w:color w:val="000000"/>
        </w:rPr>
        <w:t xml:space="preserve">this </w:t>
      </w:r>
      <w:r>
        <w:rPr>
          <w:rFonts w:cs="Times"/>
          <w:iCs/>
          <w:color w:val="000000"/>
        </w:rPr>
        <w:t>practice</w:t>
      </w:r>
      <w:r>
        <w:rPr>
          <w:rFonts w:cs="Times"/>
          <w:iCs/>
          <w:color w:val="000000"/>
        </w:rPr>
        <w:t>,</w:t>
      </w:r>
      <w:r>
        <w:rPr>
          <w:rFonts w:cs="Times"/>
          <w:iCs/>
          <w:color w:val="000000"/>
        </w:rPr>
        <w:t xml:space="preserve"> I developed</w:t>
      </w:r>
      <w:r w:rsidRPr="000C2992">
        <w:rPr>
          <w:rFonts w:cs="Times"/>
          <w:iCs/>
          <w:color w:val="000000"/>
        </w:rPr>
        <w:t xml:space="preserve"> space-times in which </w:t>
      </w:r>
      <w:r>
        <w:rPr>
          <w:rFonts w:cs="Times"/>
          <w:iCs/>
          <w:color w:val="000000"/>
        </w:rPr>
        <w:t>the makers and participants</w:t>
      </w:r>
      <w:r w:rsidRPr="000C2992">
        <w:rPr>
          <w:rFonts w:cs="Times"/>
          <w:iCs/>
          <w:color w:val="000000"/>
        </w:rPr>
        <w:t xml:space="preserve"> could dwell</w:t>
      </w:r>
      <w:r>
        <w:rPr>
          <w:rFonts w:cs="Times"/>
          <w:iCs/>
          <w:color w:val="000000"/>
        </w:rPr>
        <w:t xml:space="preserve"> together in order to</w:t>
      </w:r>
      <w:r w:rsidRPr="000C2992">
        <w:rPr>
          <w:rFonts w:cs="Times"/>
          <w:iCs/>
          <w:color w:val="000000"/>
        </w:rPr>
        <w:t xml:space="preserve"> e</w:t>
      </w:r>
      <w:r>
        <w:rPr>
          <w:rFonts w:cs="Times"/>
          <w:iCs/>
          <w:color w:val="000000"/>
        </w:rPr>
        <w:t>xperience and consider ‘still-ing</w:t>
      </w:r>
      <w:r w:rsidRPr="000C2992">
        <w:rPr>
          <w:rFonts w:cs="Times"/>
          <w:iCs/>
          <w:color w:val="000000"/>
        </w:rPr>
        <w:t>.</w:t>
      </w:r>
      <w:r w:rsidR="00E949B7">
        <w:rPr>
          <w:rFonts w:cs="Times"/>
          <w:iCs/>
          <w:color w:val="000000"/>
        </w:rPr>
        <w:t>’ Dwelling, suggesting</w:t>
      </w:r>
      <w:r w:rsidRPr="00307887">
        <w:rPr>
          <w:rFonts w:cs="Times"/>
          <w:iCs/>
          <w:color w:val="000000"/>
        </w:rPr>
        <w:t xml:space="preserve"> a staying with</w:t>
      </w:r>
      <w:r w:rsidR="00E30B77">
        <w:rPr>
          <w:rFonts w:cs="Times"/>
          <w:iCs/>
          <w:color w:val="000000"/>
        </w:rPr>
        <w:t>,</w:t>
      </w:r>
      <w:r w:rsidRPr="000C2992">
        <w:rPr>
          <w:rFonts w:cs="Times"/>
          <w:iCs/>
          <w:color w:val="000000"/>
        </w:rPr>
        <w:t xml:space="preserve"> not moving on or away from material in both a temporal and spatial sense</w:t>
      </w:r>
      <w:r>
        <w:rPr>
          <w:rFonts w:cs="Times"/>
          <w:iCs/>
          <w:color w:val="000000"/>
        </w:rPr>
        <w:t xml:space="preserve">, </w:t>
      </w:r>
      <w:r w:rsidRPr="000C2992">
        <w:rPr>
          <w:rFonts w:cs="Times"/>
          <w:iCs/>
          <w:color w:val="000000"/>
        </w:rPr>
        <w:t>provide</w:t>
      </w:r>
      <w:r>
        <w:rPr>
          <w:rFonts w:cs="Times"/>
          <w:iCs/>
          <w:color w:val="000000"/>
        </w:rPr>
        <w:t>d</w:t>
      </w:r>
      <w:r w:rsidRPr="000C2992">
        <w:rPr>
          <w:rFonts w:cs="Times"/>
          <w:iCs/>
          <w:color w:val="000000"/>
        </w:rPr>
        <w:t xml:space="preserve"> a useful vehicle</w:t>
      </w:r>
      <w:r>
        <w:rPr>
          <w:rFonts w:cs="Times"/>
          <w:iCs/>
          <w:color w:val="000000"/>
        </w:rPr>
        <w:t xml:space="preserve"> </w:t>
      </w:r>
      <w:r w:rsidRPr="000C2992">
        <w:rPr>
          <w:rFonts w:cs="Times"/>
          <w:iCs/>
          <w:color w:val="000000"/>
        </w:rPr>
        <w:t>into th</w:t>
      </w:r>
      <w:r>
        <w:rPr>
          <w:rFonts w:cs="Times"/>
          <w:iCs/>
          <w:color w:val="000000"/>
        </w:rPr>
        <w:t>e</w:t>
      </w:r>
      <w:r w:rsidRPr="000C2992">
        <w:rPr>
          <w:rFonts w:cs="Times"/>
          <w:iCs/>
          <w:color w:val="000000"/>
        </w:rPr>
        <w:t xml:space="preserve"> delicate territory of stillness.</w:t>
      </w:r>
      <w:r>
        <w:rPr>
          <w:rFonts w:cs="Times"/>
          <w:iCs/>
          <w:color w:val="000000"/>
        </w:rPr>
        <w:t xml:space="preserve"> Drawing in particular on </w:t>
      </w:r>
      <w:r w:rsidRPr="000C2992">
        <w:rPr>
          <w:rFonts w:cs="Times"/>
          <w:iCs/>
          <w:color w:val="000000"/>
        </w:rPr>
        <w:t>Heidegger</w:t>
      </w:r>
      <w:r>
        <w:rPr>
          <w:rFonts w:cs="Times"/>
          <w:iCs/>
          <w:color w:val="000000"/>
        </w:rPr>
        <w:t>’s</w:t>
      </w:r>
      <w:r w:rsidRPr="000C2992">
        <w:rPr>
          <w:rFonts w:cs="Times"/>
          <w:iCs/>
          <w:color w:val="000000"/>
        </w:rPr>
        <w:t xml:space="preserve"> essay ‘Bu</w:t>
      </w:r>
      <w:r w:rsidR="00E949B7">
        <w:rPr>
          <w:rFonts w:cs="Times"/>
          <w:iCs/>
          <w:color w:val="000000"/>
        </w:rPr>
        <w:t>ilding Dwelling Thinking’ (1978/</w:t>
      </w:r>
      <w:r w:rsidR="00395473">
        <w:rPr>
          <w:rFonts w:cs="Times"/>
          <w:iCs/>
          <w:color w:val="000000"/>
        </w:rPr>
        <w:t>1951), its employment beca</w:t>
      </w:r>
      <w:r>
        <w:rPr>
          <w:rFonts w:cs="Times"/>
          <w:iCs/>
          <w:color w:val="000000"/>
        </w:rPr>
        <w:t>me a methodology. Still-ing is a term I coined to point to</w:t>
      </w:r>
      <w:r w:rsidRPr="008C48C7">
        <w:rPr>
          <w:rFonts w:cs="Times"/>
          <w:iCs/>
          <w:color w:val="000000"/>
        </w:rPr>
        <w:t xml:space="preserve"> a stillness </w:t>
      </w:r>
      <w:r>
        <w:rPr>
          <w:rFonts w:cs="Times"/>
          <w:iCs/>
          <w:color w:val="000000"/>
        </w:rPr>
        <w:t xml:space="preserve">that is active, becoming and </w:t>
      </w:r>
      <w:r w:rsidRPr="008C48C7">
        <w:rPr>
          <w:rFonts w:cs="Times"/>
          <w:iCs/>
          <w:color w:val="000000"/>
        </w:rPr>
        <w:t>ali</w:t>
      </w:r>
      <w:r>
        <w:rPr>
          <w:rFonts w:cs="Times"/>
          <w:iCs/>
          <w:color w:val="000000"/>
        </w:rPr>
        <w:t>ve with potential</w:t>
      </w:r>
      <w:r w:rsidRPr="008C48C7">
        <w:rPr>
          <w:rFonts w:cs="Times"/>
          <w:iCs/>
          <w:color w:val="000000"/>
        </w:rPr>
        <w:t>.</w:t>
      </w:r>
      <w:r>
        <w:rPr>
          <w:rFonts w:cs="Times"/>
          <w:iCs/>
          <w:color w:val="000000"/>
        </w:rPr>
        <w:t xml:space="preserve"> </w:t>
      </w:r>
    </w:p>
    <w:p w:rsidR="0049012D" w:rsidRDefault="0049012D" w:rsidP="0049012D">
      <w:pPr>
        <w:rPr>
          <w:rFonts w:eastAsia="Times New Roman"/>
          <w:bCs/>
          <w:color w:val="000000"/>
        </w:rPr>
      </w:pPr>
    </w:p>
    <w:p w:rsidR="0049012D" w:rsidRDefault="0049012D" w:rsidP="0049012D">
      <w:r>
        <w:t xml:space="preserve">This research asks </w:t>
      </w:r>
    </w:p>
    <w:p w:rsidR="0049012D" w:rsidRPr="00C5141E" w:rsidRDefault="0049012D" w:rsidP="0049012D">
      <w:pPr>
        <w:pStyle w:val="ListParagraph"/>
        <w:numPr>
          <w:ilvl w:val="0"/>
          <w:numId w:val="1"/>
        </w:numPr>
        <w:rPr>
          <w:color w:val="000000"/>
        </w:rPr>
      </w:pPr>
      <w:r>
        <w:t xml:space="preserve">What can the employment of dwelling offer to makers and audiences? </w:t>
      </w:r>
    </w:p>
    <w:p w:rsidR="0049012D" w:rsidRPr="00C5141E" w:rsidRDefault="0049012D" w:rsidP="0049012D">
      <w:pPr>
        <w:pStyle w:val="ListParagraph"/>
        <w:numPr>
          <w:ilvl w:val="0"/>
          <w:numId w:val="1"/>
        </w:numPr>
        <w:rPr>
          <w:color w:val="000000"/>
        </w:rPr>
      </w:pPr>
      <w:r>
        <w:t xml:space="preserve">How might dwelling invite a still-ing in audiences and performers? </w:t>
      </w:r>
    </w:p>
    <w:p w:rsidR="0049012D" w:rsidRPr="00C5141E" w:rsidRDefault="0049012D" w:rsidP="0049012D">
      <w:pPr>
        <w:pStyle w:val="ListParagraph"/>
        <w:numPr>
          <w:ilvl w:val="0"/>
          <w:numId w:val="1"/>
        </w:numPr>
        <w:rPr>
          <w:color w:val="000000"/>
        </w:rPr>
      </w:pPr>
      <w:r>
        <w:t>How might</w:t>
      </w:r>
      <w:r w:rsidRPr="008C48C7">
        <w:t xml:space="preserve"> </w:t>
      </w:r>
      <w:r>
        <w:t>‘</w:t>
      </w:r>
      <w:r w:rsidRPr="008C48C7">
        <w:t>still-ing</w:t>
      </w:r>
      <w:r>
        <w:t xml:space="preserve">’ </w:t>
      </w:r>
      <w:r w:rsidRPr="008C48C7">
        <w:t>ope</w:t>
      </w:r>
      <w:r>
        <w:t xml:space="preserve">rate as a choreographic device? </w:t>
      </w:r>
    </w:p>
    <w:p w:rsidR="0049012D" w:rsidRPr="007E0F5B" w:rsidRDefault="0049012D" w:rsidP="0049012D">
      <w:pPr>
        <w:pStyle w:val="ListParagraph"/>
        <w:numPr>
          <w:ilvl w:val="0"/>
          <w:numId w:val="1"/>
        </w:numPr>
        <w:rPr>
          <w:color w:val="000000"/>
        </w:rPr>
      </w:pPr>
      <w:r w:rsidRPr="007E0F5B">
        <w:rPr>
          <w:rFonts w:eastAsia="Times New Roman"/>
          <w:bCs/>
          <w:color w:val="000000"/>
        </w:rPr>
        <w:t xml:space="preserve">How might still-ing create and foreground space-times that invite performers </w:t>
      </w:r>
      <w:r w:rsidRPr="007E0F5B">
        <w:rPr>
          <w:rFonts w:eastAsia="Times New Roman"/>
          <w:bCs/>
          <w:i/>
          <w:color w:val="000000"/>
        </w:rPr>
        <w:t>and</w:t>
      </w:r>
      <w:r w:rsidRPr="007E0F5B">
        <w:rPr>
          <w:rFonts w:eastAsia="Times New Roman"/>
          <w:bCs/>
          <w:color w:val="000000"/>
        </w:rPr>
        <w:t xml:space="preserve"> audiences to place themselves in the work, emotionally, physically and intellectually, so that they might </w:t>
      </w:r>
      <w:r w:rsidRPr="008C48C7">
        <w:t>becom</w:t>
      </w:r>
      <w:r>
        <w:t>e</w:t>
      </w:r>
      <w:r w:rsidRPr="008C48C7">
        <w:t xml:space="preserve"> attentive to</w:t>
      </w:r>
      <w:r w:rsidRPr="007E0F5B">
        <w:rPr>
          <w:rFonts w:eastAsia="Times New Roman"/>
          <w:bCs/>
          <w:color w:val="000000"/>
        </w:rPr>
        <w:t xml:space="preserve"> themselves and the world around them as active participants, rather than passive receivers</w:t>
      </w:r>
      <w:r>
        <w:t xml:space="preserve">? </w:t>
      </w:r>
    </w:p>
    <w:p w:rsidR="0049012D" w:rsidRPr="008C48C7" w:rsidRDefault="0049012D" w:rsidP="0049012D"/>
    <w:p w:rsidR="0049012D" w:rsidRDefault="0049012D" w:rsidP="0049012D">
      <w:pPr>
        <w:rPr>
          <w:lang w:val="en-GB"/>
        </w:rPr>
      </w:pPr>
      <w:r w:rsidRPr="000033B5">
        <w:rPr>
          <w:lang w:val="en-GB"/>
        </w:rPr>
        <w:t>The practice an</w:t>
      </w:r>
      <w:r>
        <w:rPr>
          <w:lang w:val="en-GB"/>
        </w:rPr>
        <w:t>d</w:t>
      </w:r>
      <w:r w:rsidRPr="000033B5">
        <w:rPr>
          <w:lang w:val="en-GB"/>
        </w:rPr>
        <w:t xml:space="preserve"> accompanying writing, make a case for creating spaces and times for choreographing still-ing with</w:t>
      </w:r>
      <w:r w:rsidR="00E949B7">
        <w:rPr>
          <w:lang w:val="en-GB"/>
        </w:rPr>
        <w:t>in performance through dwelling;</w:t>
      </w:r>
      <w:r w:rsidRPr="000033B5">
        <w:rPr>
          <w:lang w:val="en-GB"/>
        </w:rPr>
        <w:t xml:space="preserve"> inviting makers, audiences and commissioners to experience still-ing in choreographically-led work, creating openings for participants and spectators to step/move in to. This research re-frames stillness and seeks to develop the discipline of choreography through </w:t>
      </w:r>
      <w:r w:rsidR="001647B7">
        <w:rPr>
          <w:lang w:val="en-GB"/>
        </w:rPr>
        <w:t xml:space="preserve">the </w:t>
      </w:r>
      <w:r>
        <w:rPr>
          <w:lang w:val="en-GB"/>
        </w:rPr>
        <w:t>develop</w:t>
      </w:r>
      <w:r w:rsidR="001647B7">
        <w:rPr>
          <w:lang w:val="en-GB"/>
        </w:rPr>
        <w:t>ment</w:t>
      </w:r>
      <w:r w:rsidR="00E949B7">
        <w:rPr>
          <w:lang w:val="en-GB"/>
        </w:rPr>
        <w:t xml:space="preserve"> </w:t>
      </w:r>
      <w:r w:rsidR="001647B7">
        <w:rPr>
          <w:lang w:val="en-GB"/>
        </w:rPr>
        <w:t xml:space="preserve">of </w:t>
      </w:r>
      <w:r w:rsidR="00E949B7">
        <w:rPr>
          <w:lang w:val="en-GB"/>
        </w:rPr>
        <w:t xml:space="preserve">dwelling as a methodology </w:t>
      </w:r>
      <w:r w:rsidR="001647B7">
        <w:rPr>
          <w:lang w:val="en-GB"/>
        </w:rPr>
        <w:t>with</w:t>
      </w:r>
      <w:r w:rsidRPr="000033B5">
        <w:rPr>
          <w:lang w:val="en-GB"/>
        </w:rPr>
        <w:t xml:space="preserve"> still</w:t>
      </w:r>
      <w:r>
        <w:rPr>
          <w:lang w:val="en-GB"/>
        </w:rPr>
        <w:t>-ing</w:t>
      </w:r>
      <w:r w:rsidR="00E30B77">
        <w:rPr>
          <w:lang w:val="en-GB"/>
        </w:rPr>
        <w:t xml:space="preserve"> as</w:t>
      </w:r>
      <w:r w:rsidRPr="000033B5">
        <w:rPr>
          <w:lang w:val="en-GB"/>
        </w:rPr>
        <w:t xml:space="preserve"> its focus.</w:t>
      </w:r>
    </w:p>
    <w:p w:rsidR="003C1092" w:rsidRDefault="003C1092" w:rsidP="0049012D">
      <w:pPr>
        <w:rPr>
          <w:lang w:val="en-GB"/>
        </w:rPr>
      </w:pPr>
    </w:p>
    <w:p w:rsidR="003C1092" w:rsidRPr="003C1092" w:rsidRDefault="003C1092" w:rsidP="003C1092">
      <w:pPr>
        <w:autoSpaceDE w:val="0"/>
        <w:autoSpaceDN w:val="0"/>
        <w:adjustRightInd w:val="0"/>
        <w:rPr>
          <w:rFonts w:cs="Arial"/>
          <w:b/>
        </w:rPr>
      </w:pPr>
      <w:r w:rsidRPr="003C1092">
        <w:rPr>
          <w:rFonts w:cs="Arial"/>
          <w:b/>
        </w:rPr>
        <w:t>Bibliography</w:t>
      </w:r>
    </w:p>
    <w:p w:rsidR="00E30B77" w:rsidRDefault="003C1092" w:rsidP="00E30B77">
      <w:pPr>
        <w:autoSpaceDE w:val="0"/>
        <w:autoSpaceDN w:val="0"/>
        <w:adjustRightInd w:val="0"/>
        <w:rPr>
          <w:rFonts w:cs="Arial"/>
        </w:rPr>
      </w:pPr>
      <w:r w:rsidRPr="003C1092">
        <w:rPr>
          <w:rFonts w:cs="Arial"/>
        </w:rPr>
        <w:t xml:space="preserve">Heidegger, M. ([1951] 1978), ‘Building dwelling thinking’, in D. F. Krell (ed.), </w:t>
      </w:r>
      <w:r w:rsidRPr="003C1092">
        <w:rPr>
          <w:rFonts w:cs="Arial"/>
          <w:i/>
          <w:iCs/>
        </w:rPr>
        <w:t>Basic Writings</w:t>
      </w:r>
      <w:r w:rsidRPr="003C1092">
        <w:rPr>
          <w:rFonts w:cs="Arial"/>
        </w:rPr>
        <w:t xml:space="preserve">, London: Routledge, pp.343-364. </w:t>
      </w:r>
    </w:p>
    <w:p w:rsidR="00E949B7" w:rsidRPr="00E30B77" w:rsidRDefault="00E949B7" w:rsidP="00E30B77">
      <w:pPr>
        <w:autoSpaceDE w:val="0"/>
        <w:autoSpaceDN w:val="0"/>
        <w:adjustRightInd w:val="0"/>
        <w:rPr>
          <w:rFonts w:cs="Arial"/>
        </w:rPr>
      </w:pPr>
      <w:r w:rsidRPr="00E949B7">
        <w:rPr>
          <w:b/>
          <w:color w:val="000000" w:themeColor="text1"/>
        </w:rPr>
        <w:t>Funding</w:t>
      </w:r>
    </w:p>
    <w:p w:rsidR="0049012D" w:rsidRPr="00163DF4" w:rsidRDefault="00163DF4" w:rsidP="0049012D">
      <w:pPr>
        <w:rPr>
          <w:lang w:val="en-GB"/>
        </w:rPr>
      </w:pPr>
      <w:r>
        <w:rPr>
          <w:lang w:val="en-GB"/>
        </w:rPr>
        <w:t>This work has been financially supported by Arts Council England, Arts</w:t>
      </w:r>
      <w:r w:rsidR="00BF1BAB">
        <w:rPr>
          <w:lang w:val="en-GB"/>
        </w:rPr>
        <w:t xml:space="preserve"> and Humanities Research Council, Artistic Doctorates in Europe, Dance4, </w:t>
      </w:r>
      <w:r w:rsidR="00035E94">
        <w:rPr>
          <w:lang w:val="en-GB"/>
        </w:rPr>
        <w:t xml:space="preserve">DanceXchange, </w:t>
      </w:r>
      <w:r w:rsidR="00BF1BAB">
        <w:rPr>
          <w:lang w:val="en-GB"/>
        </w:rPr>
        <w:t xml:space="preserve">Erasmus+, Know </w:t>
      </w:r>
      <w:r w:rsidR="00035E94">
        <w:rPr>
          <w:lang w:val="en-GB"/>
        </w:rPr>
        <w:t>Y</w:t>
      </w:r>
      <w:r w:rsidR="00BF1BAB" w:rsidRPr="00035E94">
        <w:rPr>
          <w:lang w:val="en-GB"/>
        </w:rPr>
        <w:t xml:space="preserve">our Bristol, </w:t>
      </w:r>
      <w:r w:rsidR="00420714" w:rsidRPr="00035E94">
        <w:rPr>
          <w:lang w:val="en-GB"/>
        </w:rPr>
        <w:t xml:space="preserve">Mayfest, Productive Margins, </w:t>
      </w:r>
      <w:r w:rsidR="00424705" w:rsidRPr="00035E94">
        <w:rPr>
          <w:lang w:val="en-GB"/>
        </w:rPr>
        <w:t xml:space="preserve">Singapore Arts Festival, </w:t>
      </w:r>
      <w:r w:rsidR="00BF1BAB" w:rsidRPr="00035E94">
        <w:rPr>
          <w:lang w:val="en-GB"/>
        </w:rPr>
        <w:t xml:space="preserve">SO Festival, </w:t>
      </w:r>
      <w:r w:rsidR="00035E94" w:rsidRPr="00035E94">
        <w:rPr>
          <w:color w:val="000000" w:themeColor="text1"/>
        </w:rPr>
        <w:t>Social Sciences and Humanities Research Council of Canada</w:t>
      </w:r>
      <w:r w:rsidR="00035E94" w:rsidRPr="00035E94">
        <w:rPr>
          <w:lang w:val="en-GB"/>
        </w:rPr>
        <w:t>,</w:t>
      </w:r>
      <w:r w:rsidR="00035E94">
        <w:rPr>
          <w:lang w:val="en-GB"/>
        </w:rPr>
        <w:t xml:space="preserve"> </w:t>
      </w:r>
      <w:r w:rsidR="00420714">
        <w:rPr>
          <w:lang w:val="en-GB"/>
        </w:rPr>
        <w:t>Wirksworth Arts.</w:t>
      </w:r>
    </w:p>
    <w:p w:rsidR="0049012D" w:rsidRDefault="0049012D" w:rsidP="0049012D">
      <w:pPr>
        <w:rPr>
          <w:b/>
          <w:lang w:val="en-GB"/>
        </w:rPr>
      </w:pPr>
    </w:p>
    <w:p w:rsidR="0049012D" w:rsidRPr="00576060" w:rsidRDefault="00E949B7" w:rsidP="0049012D">
      <w:pPr>
        <w:rPr>
          <w:b/>
          <w:lang w:val="en-GB"/>
        </w:rPr>
      </w:pPr>
      <w:r>
        <w:rPr>
          <w:b/>
          <w:lang w:val="en-GB"/>
        </w:rPr>
        <w:t xml:space="preserve">The </w:t>
      </w:r>
      <w:r w:rsidR="0049012D" w:rsidRPr="00576060">
        <w:rPr>
          <w:b/>
          <w:lang w:val="en-GB"/>
        </w:rPr>
        <w:t>Portfolio</w:t>
      </w:r>
      <w:r w:rsidR="0049012D">
        <w:rPr>
          <w:b/>
          <w:lang w:val="en-GB"/>
        </w:rPr>
        <w:t xml:space="preserve"> comprises of;</w:t>
      </w:r>
    </w:p>
    <w:p w:rsidR="0049012D" w:rsidRPr="005B5CAD" w:rsidRDefault="00E949B7" w:rsidP="0049012D">
      <w:pPr>
        <w:rPr>
          <w:b/>
          <w:lang w:val="en-GB"/>
        </w:rPr>
      </w:pPr>
      <w:r>
        <w:rPr>
          <w:b/>
          <w:lang w:val="en-GB"/>
        </w:rPr>
        <w:t xml:space="preserve">A </w:t>
      </w:r>
      <w:r w:rsidR="0049012D" w:rsidRPr="005B5CAD">
        <w:rPr>
          <w:b/>
          <w:lang w:val="en-GB"/>
        </w:rPr>
        <w:t>Chapter</w:t>
      </w:r>
    </w:p>
    <w:p w:rsidR="0049012D" w:rsidRPr="005B5CAD" w:rsidRDefault="0049012D" w:rsidP="004901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000000" w:themeColor="text1"/>
        </w:rPr>
      </w:pPr>
      <w:r w:rsidRPr="005B5CAD">
        <w:rPr>
          <w:rFonts w:cs="Arial"/>
          <w:color w:val="000000" w:themeColor="text1"/>
        </w:rPr>
        <w:t xml:space="preserve">Giddens, Sara and Jones, Simon (2015) From Work to Play: making Bodies in Flight's performance walk Dream-work. In: Nancy Duxbury, WF Garrett-Petts, David MacLennan (eds) </w:t>
      </w:r>
      <w:r w:rsidRPr="005B5CAD">
        <w:rPr>
          <w:rFonts w:cs="Arial"/>
          <w:i/>
          <w:iCs/>
          <w:color w:val="000000" w:themeColor="text1"/>
        </w:rPr>
        <w:t>Cultural Mapping as Cultural Enquiry</w:t>
      </w:r>
      <w:r w:rsidRPr="005B5CAD">
        <w:rPr>
          <w:rFonts w:cs="Arial"/>
          <w:color w:val="000000" w:themeColor="text1"/>
        </w:rPr>
        <w:t>. Routledge, London, pp. 303-318.</w:t>
      </w:r>
    </w:p>
    <w:p w:rsidR="0049012D" w:rsidRPr="005B5CAD" w:rsidRDefault="00132A2A" w:rsidP="0049012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/>
          <w:sz w:val="24"/>
          <w:szCs w:val="24"/>
          <w:u w:color="032EED"/>
        </w:rPr>
      </w:pPr>
      <w:hyperlink r:id="rId5" w:history="1">
        <w:r w:rsidR="0049012D" w:rsidRPr="005B5CAD">
          <w:rPr>
            <w:rStyle w:val="Hyperlink1"/>
            <w:rFonts w:asciiTheme="minorHAnsi" w:hAnsiTheme="minorHAnsi"/>
            <w:color w:val="032EED"/>
            <w:sz w:val="24"/>
            <w:szCs w:val="24"/>
            <w:u w:color="032EED"/>
            <w:lang w:val="en-US"/>
          </w:rPr>
          <w:t>http://www.routledge.com/books/details/9781138821866/</w:t>
        </w:r>
      </w:hyperlink>
      <w:r w:rsidR="0049012D" w:rsidRPr="005B5CAD">
        <w:rPr>
          <w:rFonts w:asciiTheme="minorHAnsi" w:hAnsiTheme="minorHAnsi"/>
          <w:sz w:val="24"/>
          <w:szCs w:val="24"/>
          <w:u w:color="032EED"/>
        </w:rPr>
        <w:t> </w:t>
      </w:r>
    </w:p>
    <w:p w:rsidR="0049012D" w:rsidRDefault="0049012D" w:rsidP="0049012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ArialMT"/>
          <w:color w:val="262626"/>
          <w:sz w:val="24"/>
          <w:szCs w:val="24"/>
        </w:rPr>
      </w:pPr>
      <w:r w:rsidRPr="005B5CAD">
        <w:rPr>
          <w:rFonts w:asciiTheme="minorHAnsi" w:hAnsiTheme="minorHAnsi"/>
          <w:sz w:val="24"/>
          <w:szCs w:val="24"/>
          <w:u w:color="032EED"/>
        </w:rPr>
        <w:t xml:space="preserve">ISBN </w:t>
      </w:r>
      <w:r w:rsidRPr="005B5CAD">
        <w:rPr>
          <w:rFonts w:asciiTheme="minorHAnsi" w:hAnsiTheme="minorHAnsi" w:cs="ArialMT"/>
          <w:color w:val="262626"/>
          <w:sz w:val="24"/>
          <w:szCs w:val="24"/>
        </w:rPr>
        <w:t>1138821866</w:t>
      </w:r>
      <w:r w:rsidRPr="005B5CAD">
        <w:rPr>
          <w:rFonts w:asciiTheme="minorHAnsi" w:hAnsiTheme="minorHAnsi"/>
          <w:sz w:val="24"/>
          <w:szCs w:val="24"/>
          <w:u w:color="032EED"/>
        </w:rPr>
        <w:t xml:space="preserve"> </w:t>
      </w:r>
      <w:r w:rsidRPr="005B5CAD">
        <w:rPr>
          <w:rFonts w:asciiTheme="minorHAnsi" w:hAnsiTheme="minorHAnsi" w:cs="ArialMT"/>
          <w:color w:val="262626"/>
          <w:sz w:val="24"/>
          <w:szCs w:val="24"/>
        </w:rPr>
        <w:t>16 pages</w:t>
      </w:r>
    </w:p>
    <w:p w:rsidR="003C1092" w:rsidRDefault="0049012D" w:rsidP="0049012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ArialMT"/>
          <w:color w:val="262626"/>
          <w:sz w:val="24"/>
          <w:szCs w:val="24"/>
        </w:rPr>
      </w:pPr>
      <w:r>
        <w:rPr>
          <w:rFonts w:asciiTheme="minorHAnsi" w:hAnsiTheme="minorHAnsi" w:cs="ArialMT"/>
          <w:color w:val="262626"/>
          <w:sz w:val="24"/>
          <w:szCs w:val="24"/>
        </w:rPr>
        <w:t xml:space="preserve">Co-authored chapter with writing clearly separated between the authors. </w:t>
      </w:r>
    </w:p>
    <w:p w:rsidR="0049012D" w:rsidRDefault="0049012D" w:rsidP="0049012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ArialMT"/>
          <w:color w:val="262626"/>
          <w:sz w:val="24"/>
          <w:szCs w:val="24"/>
        </w:rPr>
      </w:pPr>
      <w:r>
        <w:rPr>
          <w:rFonts w:asciiTheme="minorHAnsi" w:hAnsiTheme="minorHAnsi" w:cs="ArialMT"/>
          <w:color w:val="262626"/>
          <w:sz w:val="24"/>
          <w:szCs w:val="24"/>
        </w:rPr>
        <w:t>The introduction and conclusion were jointly written.</w:t>
      </w:r>
    </w:p>
    <w:p w:rsidR="0083309A" w:rsidRDefault="00132A2A" w:rsidP="0049012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ArialMT"/>
          <w:color w:val="262626"/>
          <w:sz w:val="24"/>
          <w:szCs w:val="24"/>
        </w:rPr>
      </w:pPr>
      <w:hyperlink r:id="rId6" w:history="1">
        <w:r w:rsidR="0083309A" w:rsidRPr="00615D34">
          <w:rPr>
            <w:rStyle w:val="Hyperlink"/>
            <w:rFonts w:asciiTheme="minorHAnsi" w:hAnsiTheme="minorHAnsi" w:cs="ArialMT"/>
            <w:sz w:val="24"/>
            <w:szCs w:val="24"/>
          </w:rPr>
          <w:t>https://clok.uclan.ac.uk/33070/3/14348_GiddensJones%20final%2026jun14%20%281%29.pdf</w:t>
        </w:r>
      </w:hyperlink>
    </w:p>
    <w:p w:rsidR="0049012D" w:rsidRDefault="0049012D" w:rsidP="0049012D">
      <w:pPr>
        <w:rPr>
          <w:lang w:val="en-GB"/>
        </w:rPr>
      </w:pPr>
    </w:p>
    <w:p w:rsidR="0049012D" w:rsidRPr="005B5CAD" w:rsidRDefault="00E949B7" w:rsidP="0049012D">
      <w:pPr>
        <w:rPr>
          <w:b/>
          <w:lang w:val="en-GB"/>
        </w:rPr>
      </w:pPr>
      <w:r>
        <w:rPr>
          <w:b/>
          <w:lang w:val="en-GB"/>
        </w:rPr>
        <w:t xml:space="preserve">A </w:t>
      </w:r>
      <w:r w:rsidR="0049012D" w:rsidRPr="005B5CAD">
        <w:rPr>
          <w:b/>
          <w:lang w:val="en-GB"/>
        </w:rPr>
        <w:t>Journal article</w:t>
      </w:r>
    </w:p>
    <w:p w:rsidR="0049012D" w:rsidRPr="005B5CAD" w:rsidRDefault="0049012D" w:rsidP="0049012D">
      <w:pPr>
        <w:rPr>
          <w:rFonts w:cs="Arial"/>
          <w:color w:val="262626"/>
          <w:lang w:val="en-GB"/>
        </w:rPr>
      </w:pPr>
      <w:r w:rsidRPr="005B5CAD">
        <w:t xml:space="preserve">Giddens, Sara (2020) ‘Dwelling-in-between’, </w:t>
      </w:r>
      <w:r w:rsidRPr="005B5CAD">
        <w:rPr>
          <w:i/>
        </w:rPr>
        <w:t>Choreographic Practices Journal,</w:t>
      </w:r>
      <w:r w:rsidRPr="005B5CAD">
        <w:t xml:space="preserve"> 10(2), pp. 213-237. </w:t>
      </w:r>
    </w:p>
    <w:p w:rsidR="0049012D" w:rsidRDefault="0049012D" w:rsidP="0049012D">
      <w:pPr>
        <w:rPr>
          <w:lang w:val="en-GB"/>
        </w:rPr>
      </w:pPr>
      <w:r>
        <w:rPr>
          <w:lang w:val="en-GB"/>
        </w:rPr>
        <w:t>The on-line version gives</w:t>
      </w:r>
      <w:r w:rsidRPr="005B5CAD">
        <w:rPr>
          <w:lang w:val="en-GB"/>
        </w:rPr>
        <w:t xml:space="preserve"> </w:t>
      </w:r>
      <w:r>
        <w:rPr>
          <w:lang w:val="en-GB"/>
        </w:rPr>
        <w:t xml:space="preserve">16 </w:t>
      </w:r>
      <w:r w:rsidRPr="005B5CAD">
        <w:rPr>
          <w:lang w:val="en-GB"/>
        </w:rPr>
        <w:t xml:space="preserve">links to </w:t>
      </w:r>
      <w:r>
        <w:rPr>
          <w:lang w:val="en-GB"/>
        </w:rPr>
        <w:t xml:space="preserve">the </w:t>
      </w:r>
      <w:r w:rsidRPr="005B5CAD">
        <w:rPr>
          <w:lang w:val="en-GB"/>
        </w:rPr>
        <w:t>practice</w:t>
      </w:r>
      <w:r>
        <w:rPr>
          <w:lang w:val="en-GB"/>
        </w:rPr>
        <w:t xml:space="preserve">, drawn from 8 site-specific works collectively titled the </w:t>
      </w:r>
      <w:r w:rsidRPr="00A47644">
        <w:rPr>
          <w:i/>
          <w:lang w:val="en-GB"/>
        </w:rPr>
        <w:t>Dream-Walks</w:t>
      </w:r>
      <w:r>
        <w:rPr>
          <w:lang w:val="en-GB"/>
        </w:rPr>
        <w:t>. These were sited in the UK and Singapore (2009-16) and can also be found at</w:t>
      </w:r>
    </w:p>
    <w:p w:rsidR="0049012D" w:rsidRDefault="00132A2A" w:rsidP="0049012D">
      <w:pPr>
        <w:rPr>
          <w:lang w:val="en-GB"/>
        </w:rPr>
      </w:pPr>
      <w:hyperlink r:id="rId7" w:history="1">
        <w:r w:rsidR="00B565C0" w:rsidRPr="00615D34">
          <w:rPr>
            <w:rStyle w:val="Hyperlink"/>
            <w:lang w:val="en-GB"/>
          </w:rPr>
          <w:t>https://www.bodiesinflight.co.uk/events/dwelling-in-between-choreographic-practices-102/</w:t>
        </w:r>
      </w:hyperlink>
    </w:p>
    <w:p w:rsidR="00F92038" w:rsidRDefault="00132A2A" w:rsidP="00B565C0">
      <w:pPr>
        <w:rPr>
          <w:lang w:val="en-GB"/>
        </w:rPr>
      </w:pPr>
      <w:hyperlink r:id="rId8" w:history="1">
        <w:r w:rsidR="00B565C0" w:rsidRPr="00615D34">
          <w:rPr>
            <w:rStyle w:val="Hyperlink"/>
            <w:lang w:val="en-GB"/>
          </w:rPr>
          <w:t>https://clok.uclan.ac.uk/33070/2/32804%20Giddens%20Judge%20Law%20%28002%29.pdf</w:t>
        </w:r>
      </w:hyperlink>
    </w:p>
    <w:p w:rsidR="00B565C0" w:rsidRPr="00B565C0" w:rsidRDefault="00B565C0" w:rsidP="00B565C0">
      <w:pPr>
        <w:rPr>
          <w:lang w:val="en-GB"/>
        </w:rPr>
      </w:pPr>
    </w:p>
    <w:p w:rsidR="0049012D" w:rsidRDefault="0049012D" w:rsidP="0049012D">
      <w:pPr>
        <w:rPr>
          <w:lang w:val="en-GB"/>
        </w:rPr>
      </w:pPr>
    </w:p>
    <w:p w:rsidR="0049012D" w:rsidRPr="005B5CAD" w:rsidRDefault="0049012D" w:rsidP="0049012D">
      <w:pPr>
        <w:rPr>
          <w:b/>
          <w:lang w:val="en-GB"/>
        </w:rPr>
      </w:pPr>
      <w:r w:rsidRPr="005B5CAD">
        <w:rPr>
          <w:b/>
          <w:lang w:val="en-GB"/>
        </w:rPr>
        <w:t>Performance</w:t>
      </w:r>
      <w:r w:rsidR="00E949B7">
        <w:rPr>
          <w:b/>
          <w:lang w:val="en-GB"/>
        </w:rPr>
        <w:t>s</w:t>
      </w:r>
      <w:r>
        <w:rPr>
          <w:b/>
          <w:lang w:val="en-GB"/>
        </w:rPr>
        <w:t>/Installation</w:t>
      </w:r>
      <w:r w:rsidR="00E949B7">
        <w:rPr>
          <w:b/>
          <w:lang w:val="en-GB"/>
        </w:rPr>
        <w:t>s</w:t>
      </w:r>
      <w:r>
        <w:rPr>
          <w:b/>
          <w:lang w:val="en-GB"/>
        </w:rPr>
        <w:t>/workshop</w:t>
      </w:r>
      <w:r w:rsidR="00E949B7">
        <w:rPr>
          <w:b/>
          <w:lang w:val="en-GB"/>
        </w:rPr>
        <w:t>s</w:t>
      </w:r>
    </w:p>
    <w:p w:rsidR="0049012D" w:rsidRPr="005B5CAD" w:rsidRDefault="0049012D" w:rsidP="0049012D">
      <w:pPr>
        <w:rPr>
          <w:lang w:val="en-GB"/>
        </w:rPr>
      </w:pPr>
      <w:r w:rsidRPr="005B5CAD">
        <w:rPr>
          <w:i/>
          <w:color w:val="000000" w:themeColor="text1"/>
        </w:rPr>
        <w:t xml:space="preserve">Still Moving: Moving Still </w:t>
      </w:r>
      <w:r>
        <w:rPr>
          <w:color w:val="000000" w:themeColor="text1"/>
        </w:rPr>
        <w:t xml:space="preserve">[Installation/performance] </w:t>
      </w:r>
      <w:r>
        <w:rPr>
          <w:rFonts w:cs="Arial"/>
          <w:color w:val="000000" w:themeColor="text1"/>
        </w:rPr>
        <w:t>(2018)</w:t>
      </w:r>
      <w:r w:rsidR="00492A56">
        <w:rPr>
          <w:rFonts w:cs="Arial"/>
          <w:color w:val="000000" w:themeColor="text1"/>
        </w:rPr>
        <w:t>.</w:t>
      </w:r>
      <w:r>
        <w:rPr>
          <w:rFonts w:cs="Arial"/>
          <w:iCs/>
          <w:color w:val="000000" w:themeColor="text1"/>
        </w:rPr>
        <w:t xml:space="preserve"> </w:t>
      </w:r>
    </w:p>
    <w:p w:rsidR="0049012D" w:rsidRPr="005B5CAD" w:rsidRDefault="0049012D" w:rsidP="0049012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rPr>
          <w:rFonts w:asciiTheme="minorHAnsi" w:hAnsiTheme="minorHAnsi" w:cs="Arial"/>
          <w:iCs/>
          <w:color w:val="000000" w:themeColor="text1"/>
          <w:sz w:val="24"/>
          <w:szCs w:val="24"/>
        </w:rPr>
      </w:pPr>
      <w:r w:rsidRPr="005B5CAD">
        <w:rPr>
          <w:rFonts w:asciiTheme="minorHAnsi" w:hAnsiTheme="minorHAnsi" w:cs="Arial"/>
          <w:iCs/>
          <w:color w:val="000000" w:themeColor="text1"/>
          <w:sz w:val="24"/>
          <w:szCs w:val="24"/>
        </w:rPr>
        <w:t>Presented at Birmingham Conservatoire as part of Birmingham International Dance Festival. Conceived, directed and choreographed by Sara Giddens.</w:t>
      </w:r>
    </w:p>
    <w:p w:rsidR="0049012D" w:rsidRDefault="0049012D" w:rsidP="0049012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rPr>
          <w:rFonts w:asciiTheme="minorHAnsi" w:hAnsiTheme="minorHAnsi" w:cs="Arial"/>
          <w:iCs/>
          <w:color w:val="000000" w:themeColor="text1"/>
          <w:sz w:val="24"/>
          <w:szCs w:val="24"/>
        </w:rPr>
      </w:pPr>
      <w:r w:rsidRPr="005B5CAD">
        <w:rPr>
          <w:rFonts w:asciiTheme="minorHAnsi" w:hAnsiTheme="minorHAnsi" w:cs="Arial"/>
          <w:iCs/>
          <w:color w:val="000000" w:themeColor="text1"/>
          <w:sz w:val="24"/>
          <w:szCs w:val="24"/>
        </w:rPr>
        <w:t xml:space="preserve">Performance installation captured on video with supporting text. </w:t>
      </w:r>
    </w:p>
    <w:p w:rsidR="00B565C0" w:rsidRDefault="00132A2A" w:rsidP="0049012D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rPr>
          <w:rFonts w:asciiTheme="minorHAnsi" w:hAnsiTheme="minorHAnsi" w:cs="Arial"/>
          <w:iCs/>
          <w:color w:val="000000" w:themeColor="text1"/>
          <w:sz w:val="24"/>
          <w:szCs w:val="24"/>
        </w:rPr>
      </w:pPr>
      <w:hyperlink r:id="rId9" w:history="1">
        <w:r w:rsidR="00B565C0" w:rsidRPr="00615D34">
          <w:rPr>
            <w:rStyle w:val="Hyperlink"/>
            <w:rFonts w:asciiTheme="minorHAnsi" w:hAnsiTheme="minorHAnsi" w:cs="Arial"/>
            <w:iCs/>
            <w:sz w:val="24"/>
            <w:szCs w:val="24"/>
          </w:rPr>
          <w:t>http://clok.uclan.ac.uk/33070/16/SMMS%20BHX%202019.mov</w:t>
        </w:r>
      </w:hyperlink>
    </w:p>
    <w:p w:rsidR="00B565C0" w:rsidRDefault="00B565C0" w:rsidP="00F9203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ArialMT"/>
          <w:color w:val="262626"/>
          <w:sz w:val="24"/>
          <w:szCs w:val="24"/>
        </w:rPr>
      </w:pPr>
    </w:p>
    <w:p w:rsidR="00F92038" w:rsidRDefault="0049012D" w:rsidP="00F92038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/>
          <w:color w:val="000000" w:themeColor="text1"/>
          <w:sz w:val="24"/>
          <w:szCs w:val="24"/>
        </w:rPr>
      </w:pPr>
      <w:r w:rsidRPr="00B565C0">
        <w:rPr>
          <w:rFonts w:asciiTheme="minorHAnsi" w:hAnsiTheme="minorHAnsi" w:cs="Arial"/>
          <w:i/>
          <w:color w:val="000000" w:themeColor="text1"/>
          <w:sz w:val="24"/>
          <w:szCs w:val="24"/>
        </w:rPr>
        <w:t xml:space="preserve">Still-ing </w:t>
      </w:r>
      <w:r w:rsidRPr="00B565C0">
        <w:rPr>
          <w:rFonts w:asciiTheme="minorHAnsi" w:hAnsiTheme="minorHAnsi" w:cs="Arial"/>
          <w:bCs/>
          <w:color w:val="000000" w:themeColor="text1"/>
          <w:sz w:val="24"/>
          <w:szCs w:val="24"/>
        </w:rPr>
        <w:t>[</w:t>
      </w:r>
      <w:r w:rsidRPr="00B565C0">
        <w:rPr>
          <w:rFonts w:asciiTheme="minorHAnsi" w:hAnsiTheme="minorHAnsi" w:cs="Arial"/>
          <w:iCs/>
          <w:color w:val="000000" w:themeColor="text1"/>
          <w:sz w:val="24"/>
          <w:szCs w:val="24"/>
        </w:rPr>
        <w:t xml:space="preserve">Installation] </w:t>
      </w:r>
      <w:r w:rsidRPr="00B565C0">
        <w:rPr>
          <w:rFonts w:asciiTheme="minorHAnsi" w:hAnsiTheme="minorHAnsi" w:cs="Arial"/>
          <w:color w:val="000000" w:themeColor="text1"/>
          <w:sz w:val="24"/>
          <w:szCs w:val="24"/>
        </w:rPr>
        <w:t xml:space="preserve">(2017). </w:t>
      </w:r>
      <w:r w:rsidRPr="00B565C0">
        <w:rPr>
          <w:rFonts w:asciiTheme="minorHAnsi" w:hAnsiTheme="minorHAnsi"/>
          <w:i/>
          <w:color w:val="000000" w:themeColor="text1"/>
          <w:sz w:val="24"/>
          <w:szCs w:val="24"/>
        </w:rPr>
        <w:t xml:space="preserve">Talking, Thinking, Dancing </w:t>
      </w:r>
      <w:r w:rsidRPr="00B565C0">
        <w:rPr>
          <w:rFonts w:asciiTheme="minorHAnsi" w:hAnsiTheme="minorHAnsi"/>
          <w:color w:val="000000" w:themeColor="text1"/>
          <w:sz w:val="24"/>
          <w:szCs w:val="24"/>
        </w:rPr>
        <w:t xml:space="preserve">Presented at The international Centre for Choreography, Nottingham. A seven screen video installation bringing together three pieces of </w:t>
      </w:r>
      <w:r w:rsidR="00492A56">
        <w:rPr>
          <w:rFonts w:asciiTheme="minorHAnsi" w:hAnsiTheme="minorHAnsi"/>
          <w:color w:val="000000" w:themeColor="text1"/>
          <w:sz w:val="24"/>
          <w:szCs w:val="24"/>
        </w:rPr>
        <w:t>the practice</w:t>
      </w:r>
      <w:r w:rsidRPr="00B565C0">
        <w:rPr>
          <w:rFonts w:asciiTheme="minorHAnsi" w:hAnsiTheme="minorHAnsi"/>
          <w:color w:val="000000" w:themeColor="text1"/>
          <w:sz w:val="24"/>
          <w:szCs w:val="24"/>
        </w:rPr>
        <w:t xml:space="preserve"> creating dwelling spaces for still-ing</w:t>
      </w:r>
      <w:r w:rsidR="00492A56">
        <w:rPr>
          <w:rFonts w:asciiTheme="minorHAnsi" w:hAnsiTheme="minorHAnsi"/>
          <w:color w:val="000000" w:themeColor="text1"/>
          <w:sz w:val="24"/>
          <w:szCs w:val="24"/>
        </w:rPr>
        <w:t xml:space="preserve"> in</w:t>
      </w:r>
      <w:r w:rsidRPr="00B565C0">
        <w:rPr>
          <w:rFonts w:asciiTheme="minorHAnsi" w:hAnsiTheme="minorHAnsi"/>
          <w:color w:val="000000" w:themeColor="text1"/>
          <w:sz w:val="24"/>
          <w:szCs w:val="24"/>
        </w:rPr>
        <w:t xml:space="preserve"> one space</w:t>
      </w:r>
      <w:r w:rsidR="00B565C0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:rsidR="00F92038" w:rsidRDefault="00132A2A" w:rsidP="00492A56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ArialMT"/>
          <w:color w:val="262626"/>
          <w:sz w:val="24"/>
          <w:szCs w:val="24"/>
        </w:rPr>
      </w:pPr>
      <w:hyperlink r:id="rId10" w:history="1">
        <w:r w:rsidR="00B565C0" w:rsidRPr="00615D34">
          <w:rPr>
            <w:rStyle w:val="Hyperlink"/>
            <w:rFonts w:asciiTheme="minorHAnsi" w:hAnsiTheme="minorHAnsi" w:cs="ArialMT"/>
            <w:sz w:val="24"/>
            <w:szCs w:val="24"/>
          </w:rPr>
          <w:t>http://clok.uclan.ac.uk/33070/14/13%20sara%20giddens-MP4%20720pHD%20v3.mp4</w:t>
        </w:r>
      </w:hyperlink>
    </w:p>
    <w:p w:rsidR="00492A56" w:rsidRPr="00492A56" w:rsidRDefault="00492A56" w:rsidP="00492A56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="ArialMT"/>
          <w:color w:val="262626"/>
          <w:sz w:val="24"/>
          <w:szCs w:val="24"/>
        </w:rPr>
      </w:pPr>
    </w:p>
    <w:p w:rsidR="00492A56" w:rsidRDefault="0049012D" w:rsidP="00492A56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5B5CAD">
        <w:rPr>
          <w:i/>
          <w:color w:val="000000" w:themeColor="text1"/>
        </w:rPr>
        <w:t>Still Small Acts</w:t>
      </w:r>
      <w:r>
        <w:rPr>
          <w:color w:val="000000" w:themeColor="text1"/>
        </w:rPr>
        <w:t xml:space="preserve"> (w</w:t>
      </w:r>
      <w:r w:rsidRPr="008C48C7">
        <w:rPr>
          <w:color w:val="000000" w:themeColor="text1"/>
        </w:rPr>
        <w:t>orksh</w:t>
      </w:r>
      <w:r>
        <w:rPr>
          <w:color w:val="000000" w:themeColor="text1"/>
        </w:rPr>
        <w:t>op)</w:t>
      </w:r>
      <w:r w:rsidR="00B565C0">
        <w:rPr>
          <w:color w:val="000000" w:themeColor="text1"/>
        </w:rPr>
        <w:t xml:space="preserve"> </w:t>
      </w:r>
      <w:r w:rsidRPr="008C48C7">
        <w:rPr>
          <w:i/>
          <w:color w:val="000000" w:themeColor="text1"/>
        </w:rPr>
        <w:t>Slowing and Still-ing</w:t>
      </w:r>
      <w:r>
        <w:rPr>
          <w:i/>
          <w:color w:val="000000" w:themeColor="text1"/>
        </w:rPr>
        <w:t xml:space="preserve"> Symposium</w:t>
      </w:r>
      <w:r w:rsidRPr="008C48C7">
        <w:rPr>
          <w:i/>
          <w:color w:val="000000" w:themeColor="text1"/>
        </w:rPr>
        <w:t xml:space="preserve"> </w:t>
      </w:r>
      <w:r>
        <w:rPr>
          <w:color w:val="000000" w:themeColor="text1"/>
        </w:rPr>
        <w:t>(</w:t>
      </w:r>
      <w:r w:rsidRPr="008C48C7">
        <w:rPr>
          <w:color w:val="000000" w:themeColor="text1"/>
        </w:rPr>
        <w:t>2018)</w:t>
      </w:r>
      <w:r>
        <w:rPr>
          <w:color w:val="000000" w:themeColor="text1"/>
        </w:rPr>
        <w:t xml:space="preserve"> Birmingham University. Conceived by Sara Giddens and co-led with Ruth Spencer, Justine Urbanczyk and Kerstin Wellhoffer. A practical investigation employing dwelling as a methodology to invite still-ing.</w:t>
      </w:r>
    </w:p>
    <w:p w:rsidR="00F92038" w:rsidRDefault="00132A2A" w:rsidP="00D7707B">
      <w:pPr>
        <w:widowControl w:val="0"/>
        <w:autoSpaceDE w:val="0"/>
        <w:autoSpaceDN w:val="0"/>
        <w:adjustRightInd w:val="0"/>
        <w:rPr>
          <w:color w:val="000000" w:themeColor="text1"/>
        </w:rPr>
      </w:pPr>
      <w:hyperlink r:id="rId11" w:history="1">
        <w:r w:rsidR="00B565C0" w:rsidRPr="00615D34">
          <w:rPr>
            <w:rStyle w:val="Hyperlink"/>
          </w:rPr>
          <w:t>https://clok.uclan.ac.uk/33070/15/Still%20Small%20Acts%20workshop%20Birmingham%202018.m4v</w:t>
        </w:r>
      </w:hyperlink>
    </w:p>
    <w:sectPr w:rsidR="00F92038" w:rsidSect="004332C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1EE24B" w16cid:durableId="225188C9"/>
  <w16cid:commentId w16cid:paraId="6B7BE01D" w16cid:durableId="22518965"/>
  <w16cid:commentId w16cid:paraId="32B464BD" w16cid:durableId="225189BF"/>
  <w16cid:commentId w16cid:paraId="187AFCDE" w16cid:durableId="22518AA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D2724"/>
    <w:multiLevelType w:val="hybridMultilevel"/>
    <w:tmpl w:val="B09CEAA4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55D63CDD"/>
    <w:multiLevelType w:val="hybridMultilevel"/>
    <w:tmpl w:val="4B3EE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2D"/>
    <w:rsid w:val="00005A83"/>
    <w:rsid w:val="00035E94"/>
    <w:rsid w:val="001379BA"/>
    <w:rsid w:val="00163DF4"/>
    <w:rsid w:val="001647B7"/>
    <w:rsid w:val="002B0399"/>
    <w:rsid w:val="00323C69"/>
    <w:rsid w:val="00395473"/>
    <w:rsid w:val="003C1092"/>
    <w:rsid w:val="00414EA0"/>
    <w:rsid w:val="00420714"/>
    <w:rsid w:val="00424705"/>
    <w:rsid w:val="004332CC"/>
    <w:rsid w:val="0049012D"/>
    <w:rsid w:val="00492A56"/>
    <w:rsid w:val="005B3019"/>
    <w:rsid w:val="0083309A"/>
    <w:rsid w:val="00AA3CA3"/>
    <w:rsid w:val="00B565C0"/>
    <w:rsid w:val="00BF1BAB"/>
    <w:rsid w:val="00C50400"/>
    <w:rsid w:val="00C524AE"/>
    <w:rsid w:val="00D7707B"/>
    <w:rsid w:val="00DE7741"/>
    <w:rsid w:val="00E30B77"/>
    <w:rsid w:val="00E949B7"/>
    <w:rsid w:val="00EC2DFE"/>
    <w:rsid w:val="00F9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14212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012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ascii="Helvetica" w:eastAsia="Times New Roman" w:hAnsi="Helvetica" w:cs="Helvetica"/>
      <w:color w:val="000000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49012D"/>
    <w:pPr>
      <w:ind w:left="720"/>
      <w:contextualSpacing/>
    </w:pPr>
  </w:style>
  <w:style w:type="character" w:customStyle="1" w:styleId="Hyperlink1">
    <w:name w:val="Hyperlink.1"/>
    <w:basedOn w:val="Hyperlink"/>
    <w:rsid w:val="0049012D"/>
    <w:rPr>
      <w:rFonts w:cs="Times New Roman"/>
      <w:color w:val="0563C1" w:themeColor="hyperlink"/>
      <w:u w:val="single"/>
    </w:rPr>
  </w:style>
  <w:style w:type="character" w:styleId="Hyperlink">
    <w:name w:val="Hyperlink"/>
    <w:basedOn w:val="DefaultParagraphFont"/>
    <w:uiPriority w:val="99"/>
    <w:unhideWhenUsed/>
    <w:rsid w:val="0049012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309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64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7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7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7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7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7B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7B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clok.uclan.ac.uk/33070/15/Still%20Small%20Acts%20workshop%20Birmingham%202018.m4v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mail.uclan.ac.uk/owa/redir.aspx?C=89-qr5IbX0ChuJeNRpMHhVePPQgvrdIIvVJD-oCicV8EWZ0HgaTWg07RD7ezGu3XyNDTFSzH7Jk.&amp;URL=http%3a%2f%2fwww.routledge.com%2fbooks%2fdetails%2f9781138821866%2f" TargetMode="External"/><Relationship Id="rId6" Type="http://schemas.openxmlformats.org/officeDocument/2006/relationships/hyperlink" Target="https://clok.uclan.ac.uk/33070/3/14348_GiddensJones%20final%2026jun14%20%281%29.pdf" TargetMode="External"/><Relationship Id="rId7" Type="http://schemas.openxmlformats.org/officeDocument/2006/relationships/hyperlink" Target="https://www.bodiesinflight.co.uk/events/dwelling-in-between-choreographic-practices-102/" TargetMode="External"/><Relationship Id="rId8" Type="http://schemas.openxmlformats.org/officeDocument/2006/relationships/hyperlink" Target="https://clok.uclan.ac.uk/33070/2/32804%20Giddens%20Judge%20Law%20%28002%29.pdf" TargetMode="External"/><Relationship Id="rId9" Type="http://schemas.openxmlformats.org/officeDocument/2006/relationships/hyperlink" Target="http://clok.uclan.ac.uk/33070/16/SMMS%20BHX%202019.mov" TargetMode="External"/><Relationship Id="rId10" Type="http://schemas.openxmlformats.org/officeDocument/2006/relationships/hyperlink" Target="http://clok.uclan.ac.uk/33070/14/13%20sara%20giddens-MP4%20720pHD%20v3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888</Words>
  <Characters>5063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2020-04-27T16:55:00Z</dcterms:created>
  <dcterms:modified xsi:type="dcterms:W3CDTF">2020-04-28T07:49:00Z</dcterms:modified>
</cp:coreProperties>
</file>