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E8596" w14:textId="176B4699" w:rsidR="00F66BAF" w:rsidRDefault="00F66BAF">
      <w:pPr>
        <w:rPr>
          <w:rFonts w:ascii="Garamond" w:hAnsi="Garamond"/>
          <w:sz w:val="24"/>
          <w:szCs w:val="24"/>
        </w:rPr>
      </w:pPr>
      <w:r>
        <w:rPr>
          <w:rFonts w:ascii="Garamond" w:hAnsi="Garamond"/>
          <w:sz w:val="24"/>
          <w:szCs w:val="24"/>
        </w:rPr>
        <w:t xml:space="preserve">REVIEW: Caroline M. Stevenson (2021), </w:t>
      </w:r>
      <w:r>
        <w:rPr>
          <w:rFonts w:ascii="Garamond" w:hAnsi="Garamond"/>
          <w:i/>
          <w:iCs/>
          <w:sz w:val="24"/>
          <w:szCs w:val="24"/>
        </w:rPr>
        <w:t xml:space="preserve">Britain’s Second Embassy to China: Lord Amherst’s ‘Special Mission’ to the </w:t>
      </w:r>
      <w:proofErr w:type="spellStart"/>
      <w:r>
        <w:rPr>
          <w:rFonts w:ascii="Garamond" w:hAnsi="Garamond"/>
          <w:i/>
          <w:iCs/>
          <w:sz w:val="24"/>
          <w:szCs w:val="24"/>
        </w:rPr>
        <w:t>Jiaqing</w:t>
      </w:r>
      <w:proofErr w:type="spellEnd"/>
      <w:r>
        <w:rPr>
          <w:rFonts w:ascii="Garamond" w:hAnsi="Garamond"/>
          <w:i/>
          <w:iCs/>
          <w:sz w:val="24"/>
          <w:szCs w:val="24"/>
        </w:rPr>
        <w:t xml:space="preserve"> Emperor in 1816 </w:t>
      </w:r>
      <w:r>
        <w:rPr>
          <w:rFonts w:ascii="Garamond" w:hAnsi="Garamond"/>
          <w:sz w:val="24"/>
          <w:szCs w:val="24"/>
        </w:rPr>
        <w:t xml:space="preserve">(Canberra: ANU Press). </w:t>
      </w:r>
    </w:p>
    <w:p w14:paraId="09802B4F" w14:textId="12D9803A" w:rsidR="00F66BAF" w:rsidRPr="00DF5F8E" w:rsidRDefault="00F66BAF">
      <w:pPr>
        <w:rPr>
          <w:rFonts w:ascii="Garamond" w:hAnsi="Garamond"/>
          <w:b/>
          <w:bCs/>
          <w:i/>
          <w:iCs/>
          <w:sz w:val="24"/>
          <w:szCs w:val="24"/>
        </w:rPr>
      </w:pPr>
      <w:r w:rsidRPr="00DF5F8E">
        <w:rPr>
          <w:rFonts w:ascii="Garamond" w:hAnsi="Garamond"/>
          <w:b/>
          <w:bCs/>
          <w:i/>
          <w:iCs/>
          <w:sz w:val="24"/>
          <w:szCs w:val="24"/>
        </w:rPr>
        <w:t>Professor Niki J.P. Alsford (University of Central Lancashire</w:t>
      </w:r>
      <w:r w:rsidR="00DF5F8E" w:rsidRPr="00DF5F8E">
        <w:rPr>
          <w:rFonts w:ascii="Garamond" w:hAnsi="Garamond"/>
          <w:b/>
          <w:bCs/>
          <w:i/>
          <w:iCs/>
          <w:sz w:val="24"/>
          <w:szCs w:val="24"/>
        </w:rPr>
        <w:t>)</w:t>
      </w:r>
    </w:p>
    <w:p w14:paraId="59BF97CA" w14:textId="77777777" w:rsidR="00F66BAF" w:rsidRDefault="00F66BAF">
      <w:pPr>
        <w:rPr>
          <w:rFonts w:ascii="Garamond" w:hAnsi="Garamond"/>
          <w:sz w:val="24"/>
          <w:szCs w:val="24"/>
        </w:rPr>
      </w:pPr>
    </w:p>
    <w:p w14:paraId="39677267" w14:textId="56EC50DB" w:rsidR="00FE5AAE" w:rsidRPr="00F66BAF" w:rsidRDefault="00850595">
      <w:pPr>
        <w:rPr>
          <w:rFonts w:ascii="Garamond" w:hAnsi="Garamond"/>
          <w:sz w:val="24"/>
          <w:szCs w:val="24"/>
        </w:rPr>
      </w:pPr>
      <w:r w:rsidRPr="00F66BAF">
        <w:rPr>
          <w:rFonts w:ascii="Garamond" w:hAnsi="Garamond"/>
          <w:sz w:val="24"/>
          <w:szCs w:val="24"/>
        </w:rPr>
        <w:t>On 1 July</w:t>
      </w:r>
      <w:r w:rsidR="009C0D2B">
        <w:rPr>
          <w:rFonts w:ascii="Garamond" w:hAnsi="Garamond"/>
          <w:sz w:val="24"/>
          <w:szCs w:val="24"/>
        </w:rPr>
        <w:t>,</w:t>
      </w:r>
      <w:r w:rsidRPr="00F66BAF">
        <w:rPr>
          <w:rFonts w:ascii="Garamond" w:hAnsi="Garamond"/>
          <w:sz w:val="24"/>
          <w:szCs w:val="24"/>
        </w:rPr>
        <w:t xml:space="preserve"> 2021, Beijing celebrated the centennial of the founding the Chinese Communist Party (CCP)</w:t>
      </w:r>
      <w:r w:rsidR="00C06F83" w:rsidRPr="00F66BAF">
        <w:rPr>
          <w:rFonts w:ascii="Garamond" w:hAnsi="Garamond"/>
          <w:sz w:val="24"/>
          <w:szCs w:val="24"/>
        </w:rPr>
        <w:t>.</w:t>
      </w:r>
      <w:r w:rsidR="008501A5" w:rsidRPr="00F66BAF">
        <w:rPr>
          <w:rFonts w:ascii="Garamond" w:hAnsi="Garamond"/>
          <w:sz w:val="24"/>
          <w:szCs w:val="24"/>
        </w:rPr>
        <w:t xml:space="preserve"> The party claims its origins </w:t>
      </w:r>
      <w:r w:rsidR="009C0D2B">
        <w:rPr>
          <w:rFonts w:ascii="Garamond" w:hAnsi="Garamond"/>
          <w:sz w:val="24"/>
          <w:szCs w:val="24"/>
        </w:rPr>
        <w:t>in</w:t>
      </w:r>
      <w:r w:rsidR="009C0D2B" w:rsidRPr="00F66BAF">
        <w:rPr>
          <w:rFonts w:ascii="Garamond" w:hAnsi="Garamond"/>
          <w:sz w:val="24"/>
          <w:szCs w:val="24"/>
        </w:rPr>
        <w:t xml:space="preserve"> </w:t>
      </w:r>
      <w:r w:rsidR="008501A5" w:rsidRPr="00F66BAF">
        <w:rPr>
          <w:rFonts w:ascii="Garamond" w:hAnsi="Garamond"/>
          <w:sz w:val="24"/>
          <w:szCs w:val="24"/>
        </w:rPr>
        <w:t>the May Fourth Movement in 1919, a Chinese anti-imperialist movement that grew out of the student protests in Beijing on 4 May 1919, during which radical thought, born in the West, such as anarchism and Marxism, gained traction among the Chinese intellectual elite. At the centre of this</w:t>
      </w:r>
      <w:r w:rsidR="005F2675">
        <w:rPr>
          <w:rFonts w:ascii="Garamond" w:hAnsi="Garamond"/>
          <w:sz w:val="24"/>
          <w:szCs w:val="24"/>
        </w:rPr>
        <w:t xml:space="preserve"> </w:t>
      </w:r>
      <w:r w:rsidR="00C5179C">
        <w:rPr>
          <w:rFonts w:ascii="Garamond" w:hAnsi="Garamond"/>
          <w:sz w:val="24"/>
          <w:szCs w:val="24"/>
        </w:rPr>
        <w:t>was</w:t>
      </w:r>
      <w:r w:rsidR="006406EE" w:rsidRPr="00F66BAF">
        <w:rPr>
          <w:rFonts w:ascii="Garamond" w:hAnsi="Garamond"/>
          <w:sz w:val="24"/>
          <w:szCs w:val="24"/>
        </w:rPr>
        <w:t xml:space="preserve"> ‘a set of ideas that has shaped China’s momentous twentieth century’</w:t>
      </w:r>
      <w:r w:rsidR="005F2675">
        <w:rPr>
          <w:rFonts w:ascii="Garamond" w:hAnsi="Garamond"/>
          <w:sz w:val="24"/>
          <w:szCs w:val="24"/>
        </w:rPr>
        <w:t xml:space="preserve"> (</w:t>
      </w:r>
      <w:proofErr w:type="spellStart"/>
      <w:r w:rsidR="005F2675" w:rsidRPr="00F66BAF">
        <w:rPr>
          <w:rFonts w:ascii="Garamond" w:hAnsi="Garamond"/>
          <w:sz w:val="24"/>
          <w:szCs w:val="24"/>
        </w:rPr>
        <w:t>Mitter</w:t>
      </w:r>
      <w:proofErr w:type="spellEnd"/>
      <w:r w:rsidR="005F2675">
        <w:rPr>
          <w:rFonts w:ascii="Garamond" w:hAnsi="Garamond"/>
          <w:sz w:val="24"/>
          <w:szCs w:val="24"/>
        </w:rPr>
        <w:t xml:space="preserve">, </w:t>
      </w:r>
      <w:r w:rsidR="005F2675" w:rsidRPr="00F66BAF">
        <w:rPr>
          <w:rFonts w:ascii="Garamond" w:hAnsi="Garamond"/>
          <w:sz w:val="24"/>
          <w:szCs w:val="24"/>
        </w:rPr>
        <w:t>2004:12)</w:t>
      </w:r>
      <w:r w:rsidR="006406EE" w:rsidRPr="00F66BAF">
        <w:rPr>
          <w:rFonts w:ascii="Garamond" w:hAnsi="Garamond"/>
          <w:sz w:val="24"/>
          <w:szCs w:val="24"/>
        </w:rPr>
        <w:t>.</w:t>
      </w:r>
      <w:r w:rsidR="00DD79F5" w:rsidRPr="00F66BAF">
        <w:rPr>
          <w:rFonts w:ascii="Garamond" w:hAnsi="Garamond"/>
          <w:sz w:val="24"/>
          <w:szCs w:val="24"/>
        </w:rPr>
        <w:t xml:space="preserve"> The events leading up to the protest were a culmination of factors centred on </w:t>
      </w:r>
      <w:r w:rsidR="009C0D2B">
        <w:rPr>
          <w:rFonts w:ascii="Garamond" w:hAnsi="Garamond"/>
          <w:sz w:val="24"/>
          <w:szCs w:val="24"/>
        </w:rPr>
        <w:t>the</w:t>
      </w:r>
      <w:r w:rsidR="00DD79F5" w:rsidRPr="00F66BAF">
        <w:rPr>
          <w:rFonts w:ascii="Garamond" w:hAnsi="Garamond"/>
          <w:sz w:val="24"/>
          <w:szCs w:val="24"/>
        </w:rPr>
        <w:t xml:space="preserve"> perceived belief that the weakness </w:t>
      </w:r>
      <w:r w:rsidR="009C0D2B">
        <w:rPr>
          <w:rFonts w:ascii="Garamond" w:hAnsi="Garamond"/>
          <w:sz w:val="24"/>
          <w:szCs w:val="24"/>
        </w:rPr>
        <w:t>of</w:t>
      </w:r>
      <w:r w:rsidR="009C0D2B" w:rsidRPr="00F66BAF">
        <w:rPr>
          <w:rFonts w:ascii="Garamond" w:hAnsi="Garamond"/>
          <w:sz w:val="24"/>
          <w:szCs w:val="24"/>
        </w:rPr>
        <w:t xml:space="preserve"> </w:t>
      </w:r>
      <w:r w:rsidR="00DD79F5" w:rsidRPr="00F66BAF">
        <w:rPr>
          <w:rFonts w:ascii="Garamond" w:hAnsi="Garamond"/>
          <w:sz w:val="24"/>
          <w:szCs w:val="24"/>
        </w:rPr>
        <w:t>their nation. China’s entry into the First World War in 1914, two years after the disintegration of the Qing dynasty and an end of Chinese imperial rule, witnessed 140,000 Chinese labourers entering the Western Front as part of the Chinese Labour Corps. At the Paris Peace Conference in 1919</w:t>
      </w:r>
      <w:r w:rsidR="009C0D2B">
        <w:rPr>
          <w:rFonts w:ascii="Garamond" w:hAnsi="Garamond"/>
          <w:sz w:val="24"/>
          <w:szCs w:val="24"/>
        </w:rPr>
        <w:t>,</w:t>
      </w:r>
      <w:r w:rsidR="00DD79F5" w:rsidRPr="00F66BAF">
        <w:rPr>
          <w:rFonts w:ascii="Garamond" w:hAnsi="Garamond"/>
          <w:sz w:val="24"/>
          <w:szCs w:val="24"/>
        </w:rPr>
        <w:t xml:space="preserve"> Chinese delegates </w:t>
      </w:r>
      <w:r w:rsidR="001B2A38" w:rsidRPr="00F66BAF">
        <w:rPr>
          <w:rFonts w:ascii="Garamond" w:hAnsi="Garamond"/>
          <w:sz w:val="24"/>
          <w:szCs w:val="24"/>
        </w:rPr>
        <w:t xml:space="preserve">called upon ‘The Powers’ to end all privileges and to return territory that Japan had taken from Germany during the War. As the delegates deliberated and moved </w:t>
      </w:r>
      <w:r w:rsidR="009C0D2B">
        <w:rPr>
          <w:rFonts w:ascii="Garamond" w:hAnsi="Garamond"/>
          <w:sz w:val="24"/>
          <w:szCs w:val="24"/>
        </w:rPr>
        <w:t xml:space="preserve">on </w:t>
      </w:r>
      <w:r w:rsidR="001B2A38" w:rsidRPr="00F66BAF">
        <w:rPr>
          <w:rFonts w:ascii="Garamond" w:hAnsi="Garamond"/>
          <w:sz w:val="24"/>
          <w:szCs w:val="24"/>
        </w:rPr>
        <w:t xml:space="preserve">to the signing </w:t>
      </w:r>
      <w:r w:rsidR="009C0D2B">
        <w:rPr>
          <w:rFonts w:ascii="Garamond" w:hAnsi="Garamond"/>
          <w:sz w:val="24"/>
          <w:szCs w:val="24"/>
        </w:rPr>
        <w:t xml:space="preserve">of </w:t>
      </w:r>
      <w:r w:rsidR="001B2A38" w:rsidRPr="00F66BAF">
        <w:rPr>
          <w:rFonts w:ascii="Garamond" w:hAnsi="Garamond"/>
          <w:sz w:val="24"/>
          <w:szCs w:val="24"/>
        </w:rPr>
        <w:t>the Treaty of Versailles, the Chinese voice was silenced</w:t>
      </w:r>
      <w:r w:rsidR="009C0D2B">
        <w:rPr>
          <w:rFonts w:ascii="Garamond" w:hAnsi="Garamond"/>
          <w:sz w:val="24"/>
          <w:szCs w:val="24"/>
        </w:rPr>
        <w:t>,</w:t>
      </w:r>
      <w:r w:rsidR="001B2A38" w:rsidRPr="00F66BAF">
        <w:rPr>
          <w:rFonts w:ascii="Garamond" w:hAnsi="Garamond"/>
          <w:sz w:val="24"/>
          <w:szCs w:val="24"/>
        </w:rPr>
        <w:t xml:space="preserve"> and </w:t>
      </w:r>
      <w:r w:rsidR="00DD79F5" w:rsidRPr="00F66BAF">
        <w:rPr>
          <w:rFonts w:ascii="Garamond" w:hAnsi="Garamond"/>
          <w:sz w:val="24"/>
          <w:szCs w:val="24"/>
        </w:rPr>
        <w:t xml:space="preserve">instead of returning Shandong to </w:t>
      </w:r>
      <w:r w:rsidR="00B4699A">
        <w:rPr>
          <w:rFonts w:ascii="Garamond" w:hAnsi="Garamond"/>
          <w:sz w:val="24"/>
          <w:szCs w:val="24"/>
        </w:rPr>
        <w:t>China</w:t>
      </w:r>
      <w:r w:rsidR="009C0D2B">
        <w:rPr>
          <w:rFonts w:ascii="Garamond" w:hAnsi="Garamond"/>
          <w:sz w:val="24"/>
          <w:szCs w:val="24"/>
        </w:rPr>
        <w:t>,</w:t>
      </w:r>
      <w:r w:rsidR="00C5179C">
        <w:rPr>
          <w:rFonts w:ascii="Garamond" w:hAnsi="Garamond"/>
          <w:sz w:val="24"/>
          <w:szCs w:val="24"/>
        </w:rPr>
        <w:t xml:space="preserve"> these</w:t>
      </w:r>
      <w:r w:rsidR="001B2A38" w:rsidRPr="00F66BAF">
        <w:rPr>
          <w:rFonts w:ascii="Garamond" w:hAnsi="Garamond"/>
          <w:sz w:val="24"/>
          <w:szCs w:val="24"/>
        </w:rPr>
        <w:t xml:space="preserve"> </w:t>
      </w:r>
      <w:r w:rsidR="00DD79F5" w:rsidRPr="00F66BAF">
        <w:rPr>
          <w:rFonts w:ascii="Garamond" w:hAnsi="Garamond"/>
          <w:sz w:val="24"/>
          <w:szCs w:val="24"/>
        </w:rPr>
        <w:t>were handed to Japan.</w:t>
      </w:r>
    </w:p>
    <w:p w14:paraId="18291A4F" w14:textId="3CEF35D3" w:rsidR="00D14042" w:rsidRPr="00F66BAF" w:rsidRDefault="00FE5AAE">
      <w:pPr>
        <w:rPr>
          <w:rFonts w:ascii="Garamond" w:hAnsi="Garamond"/>
          <w:sz w:val="24"/>
          <w:szCs w:val="24"/>
        </w:rPr>
      </w:pPr>
      <w:r w:rsidRPr="00F66BAF">
        <w:rPr>
          <w:rFonts w:ascii="Garamond" w:hAnsi="Garamond"/>
          <w:sz w:val="24"/>
          <w:szCs w:val="24"/>
        </w:rPr>
        <w:t>After the founding of the Peoples’ Republic of China (PRC) in 1949, and the expulsion of the Chinese Nationalists from the mainland, the ‘</w:t>
      </w:r>
      <w:r w:rsidR="00646F2A">
        <w:rPr>
          <w:rFonts w:ascii="Garamond" w:hAnsi="Garamond"/>
          <w:sz w:val="24"/>
          <w:szCs w:val="24"/>
        </w:rPr>
        <w:t>C</w:t>
      </w:r>
      <w:r w:rsidRPr="00F66BAF">
        <w:rPr>
          <w:rFonts w:ascii="Garamond" w:hAnsi="Garamond"/>
          <w:sz w:val="24"/>
          <w:szCs w:val="24"/>
        </w:rPr>
        <w:t xml:space="preserve">entury of </w:t>
      </w:r>
      <w:r w:rsidR="00646F2A">
        <w:rPr>
          <w:rFonts w:ascii="Garamond" w:hAnsi="Garamond"/>
          <w:sz w:val="24"/>
          <w:szCs w:val="24"/>
        </w:rPr>
        <w:t>H</w:t>
      </w:r>
      <w:r w:rsidRPr="00F66BAF">
        <w:rPr>
          <w:rFonts w:ascii="Garamond" w:hAnsi="Garamond"/>
          <w:sz w:val="24"/>
          <w:szCs w:val="24"/>
        </w:rPr>
        <w:t xml:space="preserve">umiliation’ became </w:t>
      </w:r>
      <w:r w:rsidR="00646F2A">
        <w:rPr>
          <w:rFonts w:ascii="Garamond" w:hAnsi="Garamond"/>
          <w:sz w:val="24"/>
          <w:szCs w:val="24"/>
        </w:rPr>
        <w:t>a moniker</w:t>
      </w:r>
      <w:r w:rsidRPr="00F66BAF">
        <w:rPr>
          <w:rFonts w:ascii="Garamond" w:hAnsi="Garamond"/>
          <w:sz w:val="24"/>
          <w:szCs w:val="24"/>
        </w:rPr>
        <w:t xml:space="preserve"> used in China to describe the years of intervention and subjugation of China by the West and Japan between 1839 </w:t>
      </w:r>
      <w:r w:rsidR="009C0D2B">
        <w:rPr>
          <w:rFonts w:ascii="Garamond" w:hAnsi="Garamond"/>
          <w:sz w:val="24"/>
          <w:szCs w:val="24"/>
        </w:rPr>
        <w:t>and</w:t>
      </w:r>
      <w:r w:rsidR="009C0D2B" w:rsidRPr="00F66BAF">
        <w:rPr>
          <w:rFonts w:ascii="Garamond" w:hAnsi="Garamond"/>
          <w:sz w:val="24"/>
          <w:szCs w:val="24"/>
        </w:rPr>
        <w:t xml:space="preserve"> </w:t>
      </w:r>
      <w:r w:rsidRPr="00F66BAF">
        <w:rPr>
          <w:rFonts w:ascii="Garamond" w:hAnsi="Garamond"/>
          <w:sz w:val="24"/>
          <w:szCs w:val="24"/>
        </w:rPr>
        <w:t>1949.</w:t>
      </w:r>
      <w:r w:rsidR="00DF3EF7" w:rsidRPr="00F66BAF">
        <w:rPr>
          <w:rFonts w:ascii="Garamond" w:hAnsi="Garamond"/>
          <w:sz w:val="24"/>
          <w:szCs w:val="24"/>
        </w:rPr>
        <w:t xml:space="preserve"> It was the defeat of the Qing </w:t>
      </w:r>
      <w:r w:rsidR="00AE1416">
        <w:rPr>
          <w:rFonts w:ascii="Garamond" w:hAnsi="Garamond"/>
          <w:sz w:val="24"/>
          <w:szCs w:val="24"/>
        </w:rPr>
        <w:t>E</w:t>
      </w:r>
      <w:r w:rsidR="00DF3EF7" w:rsidRPr="00F66BAF">
        <w:rPr>
          <w:rFonts w:ascii="Garamond" w:hAnsi="Garamond"/>
          <w:sz w:val="24"/>
          <w:szCs w:val="24"/>
        </w:rPr>
        <w:t xml:space="preserve">mpire </w:t>
      </w:r>
      <w:r w:rsidR="009C0D2B">
        <w:rPr>
          <w:rFonts w:ascii="Garamond" w:hAnsi="Garamond"/>
          <w:sz w:val="24"/>
          <w:szCs w:val="24"/>
        </w:rPr>
        <w:t>by</w:t>
      </w:r>
      <w:r w:rsidR="009C0D2B" w:rsidRPr="00F66BAF">
        <w:rPr>
          <w:rFonts w:ascii="Garamond" w:hAnsi="Garamond"/>
          <w:sz w:val="24"/>
          <w:szCs w:val="24"/>
        </w:rPr>
        <w:t xml:space="preserve"> </w:t>
      </w:r>
      <w:r w:rsidR="00DF3EF7" w:rsidRPr="00F66BAF">
        <w:rPr>
          <w:rFonts w:ascii="Garamond" w:hAnsi="Garamond"/>
          <w:sz w:val="24"/>
          <w:szCs w:val="24"/>
        </w:rPr>
        <w:t xml:space="preserve">the British </w:t>
      </w:r>
      <w:r w:rsidR="009C0D2B">
        <w:rPr>
          <w:rFonts w:ascii="Garamond" w:hAnsi="Garamond"/>
          <w:sz w:val="24"/>
          <w:szCs w:val="24"/>
        </w:rPr>
        <w:t>in</w:t>
      </w:r>
      <w:r w:rsidR="009C0D2B" w:rsidRPr="00F66BAF">
        <w:rPr>
          <w:rFonts w:ascii="Garamond" w:hAnsi="Garamond"/>
          <w:sz w:val="24"/>
          <w:szCs w:val="24"/>
        </w:rPr>
        <w:t xml:space="preserve"> </w:t>
      </w:r>
      <w:r w:rsidR="00DF3EF7" w:rsidRPr="00F66BAF">
        <w:rPr>
          <w:rFonts w:ascii="Garamond" w:hAnsi="Garamond"/>
          <w:sz w:val="24"/>
          <w:szCs w:val="24"/>
        </w:rPr>
        <w:t xml:space="preserve">what is referred </w:t>
      </w:r>
      <w:r w:rsidR="00646F2A">
        <w:rPr>
          <w:rFonts w:ascii="Garamond" w:hAnsi="Garamond"/>
          <w:sz w:val="24"/>
          <w:szCs w:val="24"/>
        </w:rPr>
        <w:t>as</w:t>
      </w:r>
      <w:r w:rsidR="00DF3EF7" w:rsidRPr="00F66BAF">
        <w:rPr>
          <w:rFonts w:ascii="Garamond" w:hAnsi="Garamond"/>
          <w:sz w:val="24"/>
          <w:szCs w:val="24"/>
        </w:rPr>
        <w:t xml:space="preserve"> the First Opium War (1839-1842) that for </w:t>
      </w:r>
      <w:r w:rsidR="00646F2A">
        <w:rPr>
          <w:rFonts w:ascii="Garamond" w:hAnsi="Garamond"/>
          <w:sz w:val="24"/>
          <w:szCs w:val="24"/>
        </w:rPr>
        <w:t xml:space="preserve">many </w:t>
      </w:r>
      <w:r w:rsidR="00DF3EF7" w:rsidRPr="00F66BAF">
        <w:rPr>
          <w:rFonts w:ascii="Garamond" w:hAnsi="Garamond"/>
          <w:sz w:val="24"/>
          <w:szCs w:val="24"/>
        </w:rPr>
        <w:t>was</w:t>
      </w:r>
      <w:r w:rsidR="00646F2A">
        <w:rPr>
          <w:rFonts w:ascii="Garamond" w:hAnsi="Garamond"/>
          <w:sz w:val="24"/>
          <w:szCs w:val="24"/>
        </w:rPr>
        <w:t xml:space="preserve"> seen as</w:t>
      </w:r>
      <w:r w:rsidR="00DF3EF7" w:rsidRPr="00F66BAF">
        <w:rPr>
          <w:rFonts w:ascii="Garamond" w:hAnsi="Garamond"/>
          <w:sz w:val="24"/>
          <w:szCs w:val="24"/>
        </w:rPr>
        <w:t xml:space="preserve"> the catalyst for </w:t>
      </w:r>
      <w:r w:rsidR="00B4699A">
        <w:rPr>
          <w:rFonts w:ascii="Garamond" w:hAnsi="Garamond"/>
          <w:sz w:val="24"/>
          <w:szCs w:val="24"/>
        </w:rPr>
        <w:t>its</w:t>
      </w:r>
      <w:r w:rsidR="00DF3EF7" w:rsidRPr="00F66BAF">
        <w:rPr>
          <w:rFonts w:ascii="Garamond" w:hAnsi="Garamond"/>
          <w:sz w:val="24"/>
          <w:szCs w:val="24"/>
        </w:rPr>
        <w:t xml:space="preserve"> eventual downfall</w:t>
      </w:r>
      <w:r w:rsidR="00646F2A">
        <w:rPr>
          <w:rFonts w:ascii="Garamond" w:hAnsi="Garamond"/>
          <w:sz w:val="24"/>
          <w:szCs w:val="24"/>
        </w:rPr>
        <w:t>.</w:t>
      </w:r>
      <w:r w:rsidR="00DF3EF7" w:rsidRPr="00F66BAF">
        <w:rPr>
          <w:rFonts w:ascii="Garamond" w:hAnsi="Garamond"/>
          <w:sz w:val="24"/>
          <w:szCs w:val="24"/>
        </w:rPr>
        <w:t xml:space="preserve"> </w:t>
      </w:r>
    </w:p>
    <w:p w14:paraId="4437D548" w14:textId="4BDF1961" w:rsidR="00875C4F" w:rsidRPr="00F66BAF" w:rsidRDefault="00DF3EF7">
      <w:pPr>
        <w:rPr>
          <w:rFonts w:ascii="Garamond" w:hAnsi="Garamond"/>
          <w:sz w:val="24"/>
          <w:szCs w:val="24"/>
        </w:rPr>
      </w:pPr>
      <w:r w:rsidRPr="00F66BAF">
        <w:rPr>
          <w:rFonts w:ascii="Garamond" w:hAnsi="Garamond"/>
          <w:sz w:val="24"/>
          <w:szCs w:val="24"/>
        </w:rPr>
        <w:t>From the mid-seventeenth century</w:t>
      </w:r>
      <w:r w:rsidR="00810618">
        <w:rPr>
          <w:rFonts w:ascii="Garamond" w:hAnsi="Garamond"/>
          <w:sz w:val="24"/>
          <w:szCs w:val="24"/>
        </w:rPr>
        <w:t>,</w:t>
      </w:r>
      <w:r w:rsidR="00646F2A">
        <w:rPr>
          <w:rFonts w:ascii="Garamond" w:hAnsi="Garamond"/>
          <w:sz w:val="24"/>
          <w:szCs w:val="24"/>
        </w:rPr>
        <w:t xml:space="preserve"> the </w:t>
      </w:r>
      <w:r w:rsidR="00646F2A" w:rsidRPr="00F66BAF">
        <w:rPr>
          <w:rFonts w:ascii="Garamond" w:hAnsi="Garamond"/>
          <w:sz w:val="24"/>
          <w:szCs w:val="24"/>
        </w:rPr>
        <w:t>insatiable demand amongst Europeans</w:t>
      </w:r>
      <w:r w:rsidR="00646F2A">
        <w:rPr>
          <w:rFonts w:ascii="Garamond" w:hAnsi="Garamond"/>
          <w:sz w:val="24"/>
          <w:szCs w:val="24"/>
        </w:rPr>
        <w:t xml:space="preserve"> for</w:t>
      </w:r>
      <w:r w:rsidRPr="00F66BAF">
        <w:rPr>
          <w:rFonts w:ascii="Garamond" w:hAnsi="Garamond"/>
          <w:sz w:val="24"/>
          <w:szCs w:val="24"/>
        </w:rPr>
        <w:t xml:space="preserve"> Chinese goods drove European trade with China</w:t>
      </w:r>
      <w:r w:rsidR="00DC14D4" w:rsidRPr="00F66BAF">
        <w:rPr>
          <w:rFonts w:ascii="Garamond" w:hAnsi="Garamond"/>
          <w:sz w:val="24"/>
          <w:szCs w:val="24"/>
        </w:rPr>
        <w:t>. Such trade favoured the Chinese</w:t>
      </w:r>
      <w:r w:rsidR="00810618">
        <w:rPr>
          <w:rFonts w:ascii="Garamond" w:hAnsi="Garamond"/>
          <w:sz w:val="24"/>
          <w:szCs w:val="24"/>
        </w:rPr>
        <w:t>,</w:t>
      </w:r>
      <w:r w:rsidR="00DC14D4" w:rsidRPr="00F66BAF">
        <w:rPr>
          <w:rFonts w:ascii="Garamond" w:hAnsi="Garamond"/>
          <w:sz w:val="24"/>
          <w:szCs w:val="24"/>
        </w:rPr>
        <w:t xml:space="preserve"> and most European trading nations sustained large trade deficits as demand continued</w:t>
      </w:r>
      <w:r w:rsidR="00646F2A">
        <w:rPr>
          <w:rFonts w:ascii="Garamond" w:hAnsi="Garamond"/>
          <w:sz w:val="24"/>
          <w:szCs w:val="24"/>
        </w:rPr>
        <w:t xml:space="preserve"> </w:t>
      </w:r>
      <w:r w:rsidR="00810618">
        <w:rPr>
          <w:rFonts w:ascii="Garamond" w:hAnsi="Garamond"/>
          <w:sz w:val="24"/>
          <w:szCs w:val="24"/>
        </w:rPr>
        <w:t>to grow</w:t>
      </w:r>
      <w:r w:rsidR="00DC14D4" w:rsidRPr="00F66BAF">
        <w:rPr>
          <w:rFonts w:ascii="Garamond" w:hAnsi="Garamond"/>
          <w:sz w:val="24"/>
          <w:szCs w:val="24"/>
        </w:rPr>
        <w:t>.</w:t>
      </w:r>
      <w:r w:rsidR="00810618">
        <w:rPr>
          <w:rFonts w:ascii="Garamond" w:hAnsi="Garamond"/>
          <w:sz w:val="24"/>
          <w:szCs w:val="24"/>
        </w:rPr>
        <w:t xml:space="preserve"> </w:t>
      </w:r>
      <w:r w:rsidR="00DC14D4" w:rsidRPr="00F66BAF">
        <w:rPr>
          <w:rFonts w:ascii="Garamond" w:hAnsi="Garamond"/>
          <w:sz w:val="24"/>
          <w:szCs w:val="24"/>
        </w:rPr>
        <w:t>In 1793 George Macartney led Britain’s first envoy to China. The delegation met with the Qianlong Emperor</w:t>
      </w:r>
      <w:r w:rsidR="00AE1416">
        <w:rPr>
          <w:rFonts w:ascii="Garamond" w:hAnsi="Garamond"/>
          <w:sz w:val="24"/>
          <w:szCs w:val="24"/>
        </w:rPr>
        <w:t>,</w:t>
      </w:r>
      <w:r w:rsidR="00DC14D4" w:rsidRPr="00F66BAF">
        <w:rPr>
          <w:rFonts w:ascii="Garamond" w:hAnsi="Garamond"/>
          <w:sz w:val="24"/>
          <w:szCs w:val="24"/>
        </w:rPr>
        <w:t xml:space="preserve"> who rejected all British requests. </w:t>
      </w:r>
      <w:r w:rsidR="00E504C2">
        <w:rPr>
          <w:rFonts w:ascii="Garamond" w:hAnsi="Garamond"/>
          <w:sz w:val="24"/>
          <w:szCs w:val="24"/>
        </w:rPr>
        <w:t>T</w:t>
      </w:r>
      <w:r w:rsidR="00AE1416">
        <w:rPr>
          <w:rFonts w:ascii="Garamond" w:hAnsi="Garamond"/>
          <w:sz w:val="24"/>
          <w:szCs w:val="24"/>
        </w:rPr>
        <w:t xml:space="preserve">he </w:t>
      </w:r>
      <w:r w:rsidR="00DC14D4" w:rsidRPr="00F66BAF">
        <w:rPr>
          <w:rFonts w:ascii="Garamond" w:hAnsi="Garamond"/>
          <w:sz w:val="24"/>
          <w:szCs w:val="24"/>
        </w:rPr>
        <w:t>Emperor reiterating that ‘our Celestial Empire possesses all things in prolific abundance and lacks no product within its borders.</w:t>
      </w:r>
      <w:r w:rsidR="005F2675">
        <w:rPr>
          <w:rFonts w:ascii="Garamond" w:hAnsi="Garamond"/>
          <w:sz w:val="24"/>
          <w:szCs w:val="24"/>
        </w:rPr>
        <w:t>’</w:t>
      </w:r>
      <w:r w:rsidR="00DC14D4" w:rsidRPr="00F66BAF">
        <w:rPr>
          <w:rFonts w:ascii="Garamond" w:hAnsi="Garamond"/>
          <w:sz w:val="24"/>
          <w:szCs w:val="24"/>
        </w:rPr>
        <w:t xml:space="preserve"> Britain simply had nothing to offer and was in no position at th</w:t>
      </w:r>
      <w:r w:rsidR="00646F2A">
        <w:rPr>
          <w:rFonts w:ascii="Garamond" w:hAnsi="Garamond"/>
          <w:sz w:val="24"/>
          <w:szCs w:val="24"/>
        </w:rPr>
        <w:t>at</w:t>
      </w:r>
      <w:r w:rsidR="00DC14D4" w:rsidRPr="00F66BAF">
        <w:rPr>
          <w:rFonts w:ascii="Garamond" w:hAnsi="Garamond"/>
          <w:sz w:val="24"/>
          <w:szCs w:val="24"/>
        </w:rPr>
        <w:t xml:space="preserve"> moment to enforce its demands. The mission and its failure to achieve its objectives is well known</w:t>
      </w:r>
      <w:r w:rsidR="00AE1416">
        <w:rPr>
          <w:rFonts w:ascii="Garamond" w:hAnsi="Garamond"/>
          <w:sz w:val="24"/>
          <w:szCs w:val="24"/>
        </w:rPr>
        <w:t>,</w:t>
      </w:r>
      <w:r w:rsidR="00DC14D4" w:rsidRPr="00F66BAF">
        <w:rPr>
          <w:rFonts w:ascii="Garamond" w:hAnsi="Garamond"/>
          <w:sz w:val="24"/>
          <w:szCs w:val="24"/>
        </w:rPr>
        <w:t xml:space="preserve"> and countless books and articles on the h</w:t>
      </w:r>
      <w:r w:rsidR="00FA6171" w:rsidRPr="00F66BAF">
        <w:rPr>
          <w:rFonts w:ascii="Garamond" w:hAnsi="Garamond"/>
          <w:sz w:val="24"/>
          <w:szCs w:val="24"/>
        </w:rPr>
        <w:t>i</w:t>
      </w:r>
      <w:r w:rsidR="00875C4F" w:rsidRPr="00F66BAF">
        <w:rPr>
          <w:rFonts w:ascii="Garamond" w:hAnsi="Garamond"/>
          <w:sz w:val="24"/>
          <w:szCs w:val="24"/>
        </w:rPr>
        <w:t xml:space="preserve">story of </w:t>
      </w:r>
      <w:r w:rsidR="00646F2A">
        <w:rPr>
          <w:rFonts w:ascii="Garamond" w:hAnsi="Garamond"/>
          <w:sz w:val="24"/>
          <w:szCs w:val="24"/>
        </w:rPr>
        <w:t>Anglo-</w:t>
      </w:r>
      <w:r w:rsidR="00875C4F" w:rsidRPr="00F66BAF">
        <w:rPr>
          <w:rFonts w:ascii="Garamond" w:hAnsi="Garamond"/>
          <w:sz w:val="24"/>
          <w:szCs w:val="24"/>
        </w:rPr>
        <w:t>Chinese relations recount this meeting</w:t>
      </w:r>
      <w:r w:rsidR="00B4699A">
        <w:rPr>
          <w:rFonts w:ascii="Garamond" w:hAnsi="Garamond"/>
          <w:sz w:val="24"/>
          <w:szCs w:val="24"/>
        </w:rPr>
        <w:t>.</w:t>
      </w:r>
    </w:p>
    <w:p w14:paraId="12D2DE13" w14:textId="744E7DAF" w:rsidR="00DF3EF7" w:rsidRPr="00F66BAF" w:rsidRDefault="00875C4F">
      <w:pPr>
        <w:rPr>
          <w:rFonts w:ascii="Garamond" w:hAnsi="Garamond"/>
          <w:sz w:val="24"/>
          <w:szCs w:val="24"/>
        </w:rPr>
      </w:pPr>
      <w:r w:rsidRPr="00F66BAF">
        <w:rPr>
          <w:rFonts w:ascii="Garamond" w:hAnsi="Garamond"/>
          <w:sz w:val="24"/>
          <w:szCs w:val="24"/>
        </w:rPr>
        <w:t xml:space="preserve">The Macartney </w:t>
      </w:r>
      <w:r w:rsidR="00AE1416">
        <w:rPr>
          <w:rFonts w:ascii="Garamond" w:hAnsi="Garamond"/>
          <w:sz w:val="24"/>
          <w:szCs w:val="24"/>
        </w:rPr>
        <w:t>mission</w:t>
      </w:r>
      <w:r w:rsidR="00AE1416" w:rsidRPr="00F66BAF">
        <w:rPr>
          <w:rFonts w:ascii="Garamond" w:hAnsi="Garamond"/>
          <w:sz w:val="24"/>
          <w:szCs w:val="24"/>
        </w:rPr>
        <w:t xml:space="preserve"> </w:t>
      </w:r>
      <w:r w:rsidRPr="00F66BAF">
        <w:rPr>
          <w:rFonts w:ascii="Garamond" w:hAnsi="Garamond"/>
          <w:sz w:val="24"/>
          <w:szCs w:val="24"/>
        </w:rPr>
        <w:t xml:space="preserve">was not the last to try and break the Qing </w:t>
      </w:r>
      <w:r w:rsidR="00AE1416" w:rsidRPr="00F66BAF">
        <w:rPr>
          <w:rFonts w:ascii="Garamond" w:hAnsi="Garamond"/>
          <w:sz w:val="24"/>
          <w:szCs w:val="24"/>
        </w:rPr>
        <w:t>Empire</w:t>
      </w:r>
      <w:r w:rsidRPr="00F66BAF">
        <w:rPr>
          <w:rFonts w:ascii="Garamond" w:hAnsi="Garamond"/>
          <w:sz w:val="24"/>
          <w:szCs w:val="24"/>
        </w:rPr>
        <w:t>. In 1816</w:t>
      </w:r>
      <w:r w:rsidR="00AE1416">
        <w:rPr>
          <w:rFonts w:ascii="Garamond" w:hAnsi="Garamond"/>
          <w:sz w:val="24"/>
          <w:szCs w:val="24"/>
        </w:rPr>
        <w:t>,</w:t>
      </w:r>
      <w:r w:rsidRPr="00F66BAF">
        <w:rPr>
          <w:rFonts w:ascii="Garamond" w:hAnsi="Garamond"/>
          <w:sz w:val="24"/>
          <w:szCs w:val="24"/>
        </w:rPr>
        <w:t xml:space="preserve"> William Pitt Amherst, the future Governor-General of India (1823-1828) was sent as ambassador with </w:t>
      </w:r>
      <w:r w:rsidR="00AE1416">
        <w:rPr>
          <w:rFonts w:ascii="Garamond" w:hAnsi="Garamond"/>
          <w:sz w:val="24"/>
          <w:szCs w:val="24"/>
        </w:rPr>
        <w:t>the objective</w:t>
      </w:r>
      <w:r w:rsidRPr="00F66BAF">
        <w:rPr>
          <w:rFonts w:ascii="Garamond" w:hAnsi="Garamond"/>
          <w:sz w:val="24"/>
          <w:szCs w:val="24"/>
        </w:rPr>
        <w:t xml:space="preserve"> of establishing commercial relations. On his arrival in what is today </w:t>
      </w:r>
      <w:proofErr w:type="spellStart"/>
      <w:r w:rsidRPr="00F66BAF">
        <w:rPr>
          <w:rFonts w:ascii="Garamond" w:hAnsi="Garamond"/>
          <w:sz w:val="24"/>
          <w:szCs w:val="24"/>
        </w:rPr>
        <w:t>Baihe</w:t>
      </w:r>
      <w:proofErr w:type="spellEnd"/>
      <w:r w:rsidRPr="00F66BAF">
        <w:rPr>
          <w:rFonts w:ascii="Garamond" w:hAnsi="Garamond"/>
          <w:sz w:val="24"/>
          <w:szCs w:val="24"/>
        </w:rPr>
        <w:t>, Amherst was given to understand that he could only be admitted in</w:t>
      </w:r>
      <w:r w:rsidR="00646F2A">
        <w:rPr>
          <w:rFonts w:ascii="Garamond" w:hAnsi="Garamond"/>
          <w:sz w:val="24"/>
          <w:szCs w:val="24"/>
        </w:rPr>
        <w:t>to</w:t>
      </w:r>
      <w:r w:rsidRPr="00F66BAF">
        <w:rPr>
          <w:rFonts w:ascii="Garamond" w:hAnsi="Garamond"/>
          <w:sz w:val="24"/>
          <w:szCs w:val="24"/>
        </w:rPr>
        <w:t xml:space="preserve"> the</w:t>
      </w:r>
      <w:r w:rsidR="00646F2A">
        <w:rPr>
          <w:rFonts w:ascii="Garamond" w:hAnsi="Garamond"/>
          <w:sz w:val="24"/>
          <w:szCs w:val="24"/>
        </w:rPr>
        <w:t xml:space="preserve"> court o</w:t>
      </w:r>
      <w:r w:rsidR="00B430D5">
        <w:rPr>
          <w:rFonts w:ascii="Garamond" w:hAnsi="Garamond"/>
          <w:sz w:val="24"/>
          <w:szCs w:val="24"/>
        </w:rPr>
        <w:t>f the</w:t>
      </w:r>
      <w:r w:rsidRPr="00F66BAF">
        <w:rPr>
          <w:rFonts w:ascii="Garamond" w:hAnsi="Garamond"/>
          <w:sz w:val="24"/>
          <w:szCs w:val="24"/>
        </w:rPr>
        <w:t xml:space="preserve"> </w:t>
      </w:r>
      <w:proofErr w:type="spellStart"/>
      <w:r w:rsidRPr="00F66BAF">
        <w:rPr>
          <w:rFonts w:ascii="Garamond" w:hAnsi="Garamond"/>
          <w:sz w:val="24"/>
          <w:szCs w:val="24"/>
        </w:rPr>
        <w:t>Jiaqing</w:t>
      </w:r>
      <w:proofErr w:type="spellEnd"/>
      <w:r w:rsidRPr="00F66BAF">
        <w:rPr>
          <w:rFonts w:ascii="Garamond" w:hAnsi="Garamond"/>
          <w:sz w:val="24"/>
          <w:szCs w:val="24"/>
        </w:rPr>
        <w:t xml:space="preserve"> Emperor on the condition </w:t>
      </w:r>
      <w:r w:rsidR="00AE1416">
        <w:rPr>
          <w:rFonts w:ascii="Garamond" w:hAnsi="Garamond"/>
          <w:sz w:val="24"/>
          <w:szCs w:val="24"/>
        </w:rPr>
        <w:t>that he</w:t>
      </w:r>
      <w:r w:rsidR="00AE1416" w:rsidRPr="00F66BAF">
        <w:rPr>
          <w:rFonts w:ascii="Garamond" w:hAnsi="Garamond"/>
          <w:sz w:val="24"/>
          <w:szCs w:val="24"/>
        </w:rPr>
        <w:t xml:space="preserve"> </w:t>
      </w:r>
      <w:r w:rsidRPr="00F66BAF">
        <w:rPr>
          <w:rFonts w:ascii="Garamond" w:hAnsi="Garamond"/>
          <w:sz w:val="24"/>
          <w:szCs w:val="24"/>
        </w:rPr>
        <w:t>perform a kowtow. Amherst</w:t>
      </w:r>
      <w:r w:rsidR="005F2675">
        <w:rPr>
          <w:rFonts w:ascii="Garamond" w:hAnsi="Garamond"/>
          <w:sz w:val="24"/>
          <w:szCs w:val="24"/>
        </w:rPr>
        <w:t xml:space="preserve"> </w:t>
      </w:r>
      <w:r w:rsidRPr="00F66BAF">
        <w:rPr>
          <w:rFonts w:ascii="Garamond" w:hAnsi="Garamond"/>
          <w:sz w:val="24"/>
          <w:szCs w:val="24"/>
        </w:rPr>
        <w:t>refused to consent. As a consequence</w:t>
      </w:r>
      <w:r w:rsidR="00C44396" w:rsidRPr="00F66BAF">
        <w:rPr>
          <w:rFonts w:ascii="Garamond" w:hAnsi="Garamond"/>
          <w:sz w:val="24"/>
          <w:szCs w:val="24"/>
        </w:rPr>
        <w:t>,</w:t>
      </w:r>
      <w:r w:rsidRPr="00F66BAF">
        <w:rPr>
          <w:rFonts w:ascii="Garamond" w:hAnsi="Garamond"/>
          <w:sz w:val="24"/>
          <w:szCs w:val="24"/>
        </w:rPr>
        <w:t xml:space="preserve"> he was refused entry into the city. </w:t>
      </w:r>
      <w:r w:rsidR="00B4699A">
        <w:rPr>
          <w:rFonts w:ascii="Garamond" w:hAnsi="Garamond"/>
          <w:sz w:val="24"/>
          <w:szCs w:val="24"/>
        </w:rPr>
        <w:t>Since</w:t>
      </w:r>
      <w:r w:rsidRPr="00F66BAF">
        <w:rPr>
          <w:rFonts w:ascii="Garamond" w:hAnsi="Garamond"/>
          <w:sz w:val="24"/>
          <w:szCs w:val="24"/>
        </w:rPr>
        <w:t xml:space="preserve"> Amherst </w:t>
      </w:r>
      <w:r w:rsidR="00B4699A">
        <w:rPr>
          <w:rFonts w:ascii="Garamond" w:hAnsi="Garamond"/>
          <w:sz w:val="24"/>
          <w:szCs w:val="24"/>
        </w:rPr>
        <w:t>failed to</w:t>
      </w:r>
      <w:r w:rsidRPr="00F66BAF">
        <w:rPr>
          <w:rFonts w:ascii="Garamond" w:hAnsi="Garamond"/>
          <w:sz w:val="24"/>
          <w:szCs w:val="24"/>
        </w:rPr>
        <w:t xml:space="preserve"> </w:t>
      </w:r>
      <w:r w:rsidR="00AE1416">
        <w:rPr>
          <w:rFonts w:ascii="Garamond" w:hAnsi="Garamond"/>
          <w:sz w:val="24"/>
          <w:szCs w:val="24"/>
        </w:rPr>
        <w:t>secure</w:t>
      </w:r>
      <w:r w:rsidR="00AE1416" w:rsidRPr="00F66BAF">
        <w:rPr>
          <w:rFonts w:ascii="Garamond" w:hAnsi="Garamond"/>
          <w:sz w:val="24"/>
          <w:szCs w:val="24"/>
        </w:rPr>
        <w:t xml:space="preserve"> </w:t>
      </w:r>
      <w:r w:rsidRPr="00F66BAF">
        <w:rPr>
          <w:rFonts w:ascii="Garamond" w:hAnsi="Garamond"/>
          <w:sz w:val="24"/>
          <w:szCs w:val="24"/>
        </w:rPr>
        <w:t>an audience with the Emperor</w:t>
      </w:r>
      <w:r w:rsidR="00AE1416">
        <w:rPr>
          <w:rFonts w:ascii="Garamond" w:hAnsi="Garamond"/>
          <w:sz w:val="24"/>
          <w:szCs w:val="24"/>
        </w:rPr>
        <w:t>,</w:t>
      </w:r>
      <w:r w:rsidR="00B430D5">
        <w:rPr>
          <w:rFonts w:ascii="Garamond" w:hAnsi="Garamond"/>
          <w:sz w:val="24"/>
          <w:szCs w:val="24"/>
        </w:rPr>
        <w:t xml:space="preserve"> the embassy</w:t>
      </w:r>
      <w:r w:rsidRPr="00F66BAF">
        <w:rPr>
          <w:rFonts w:ascii="Garamond" w:hAnsi="Garamond"/>
          <w:sz w:val="24"/>
          <w:szCs w:val="24"/>
        </w:rPr>
        <w:t xml:space="preserve"> has largely gone unnoticed</w:t>
      </w:r>
      <w:r w:rsidR="00AE1416">
        <w:rPr>
          <w:rFonts w:ascii="Garamond" w:hAnsi="Garamond"/>
          <w:sz w:val="24"/>
          <w:szCs w:val="24"/>
        </w:rPr>
        <w:t>,</w:t>
      </w:r>
      <w:r w:rsidRPr="00F66BAF">
        <w:rPr>
          <w:rFonts w:ascii="Garamond" w:hAnsi="Garamond"/>
          <w:sz w:val="24"/>
          <w:szCs w:val="24"/>
        </w:rPr>
        <w:t xml:space="preserve"> or</w:t>
      </w:r>
      <w:r w:rsidR="00C44396" w:rsidRPr="00F66BAF">
        <w:rPr>
          <w:rFonts w:ascii="Garamond" w:hAnsi="Garamond"/>
          <w:sz w:val="24"/>
          <w:szCs w:val="24"/>
        </w:rPr>
        <w:t xml:space="preserve"> </w:t>
      </w:r>
      <w:r w:rsidR="00AE1416">
        <w:rPr>
          <w:rFonts w:ascii="Garamond" w:hAnsi="Garamond"/>
          <w:sz w:val="24"/>
          <w:szCs w:val="24"/>
        </w:rPr>
        <w:t xml:space="preserve">is </w:t>
      </w:r>
      <w:r w:rsidR="00C44396" w:rsidRPr="00F66BAF">
        <w:rPr>
          <w:rFonts w:ascii="Garamond" w:hAnsi="Garamond"/>
          <w:sz w:val="24"/>
          <w:szCs w:val="24"/>
        </w:rPr>
        <w:t>just</w:t>
      </w:r>
      <w:r w:rsidRPr="00F66BAF">
        <w:rPr>
          <w:rFonts w:ascii="Garamond" w:hAnsi="Garamond"/>
          <w:sz w:val="24"/>
          <w:szCs w:val="24"/>
        </w:rPr>
        <w:t xml:space="preserve"> simply mentioned </w:t>
      </w:r>
      <w:r w:rsidR="00C44396" w:rsidRPr="00F66BAF">
        <w:rPr>
          <w:rFonts w:ascii="Garamond" w:hAnsi="Garamond"/>
          <w:sz w:val="24"/>
          <w:szCs w:val="24"/>
        </w:rPr>
        <w:t>as part of</w:t>
      </w:r>
      <w:r w:rsidR="00B430D5">
        <w:rPr>
          <w:rFonts w:ascii="Garamond" w:hAnsi="Garamond"/>
          <w:sz w:val="24"/>
          <w:szCs w:val="24"/>
        </w:rPr>
        <w:t xml:space="preserve"> a</w:t>
      </w:r>
      <w:r w:rsidR="00C44396" w:rsidRPr="00F66BAF">
        <w:rPr>
          <w:rFonts w:ascii="Garamond" w:hAnsi="Garamond"/>
          <w:sz w:val="24"/>
          <w:szCs w:val="24"/>
        </w:rPr>
        <w:t xml:space="preserve"> wider historical analysis. Caroline Stevenson’s </w:t>
      </w:r>
      <w:r w:rsidR="00C44396" w:rsidRPr="00F66BAF">
        <w:rPr>
          <w:rFonts w:ascii="Garamond" w:hAnsi="Garamond"/>
          <w:i/>
          <w:iCs/>
          <w:sz w:val="24"/>
          <w:szCs w:val="24"/>
        </w:rPr>
        <w:t xml:space="preserve">Britain’s Second Embassy to China </w:t>
      </w:r>
      <w:r w:rsidR="00C44396" w:rsidRPr="00F66BAF">
        <w:rPr>
          <w:rFonts w:ascii="Garamond" w:hAnsi="Garamond"/>
          <w:sz w:val="24"/>
          <w:szCs w:val="24"/>
        </w:rPr>
        <w:t xml:space="preserve">is a wonderful examination of this </w:t>
      </w:r>
      <w:r w:rsidR="00B430D5">
        <w:rPr>
          <w:rFonts w:ascii="Garamond" w:hAnsi="Garamond"/>
          <w:sz w:val="24"/>
          <w:szCs w:val="24"/>
        </w:rPr>
        <w:t>greater</w:t>
      </w:r>
      <w:r w:rsidR="00C44396" w:rsidRPr="00F66BAF">
        <w:rPr>
          <w:rFonts w:ascii="Garamond" w:hAnsi="Garamond"/>
          <w:sz w:val="24"/>
          <w:szCs w:val="24"/>
        </w:rPr>
        <w:t xml:space="preserve">-than-Macartney-failure. </w:t>
      </w:r>
    </w:p>
    <w:p w14:paraId="626A5F7B" w14:textId="5B91CA90" w:rsidR="00C44396" w:rsidRPr="00F66BAF" w:rsidRDefault="00C44396">
      <w:pPr>
        <w:rPr>
          <w:rFonts w:ascii="Garamond" w:hAnsi="Garamond"/>
          <w:sz w:val="24"/>
          <w:szCs w:val="24"/>
        </w:rPr>
      </w:pPr>
      <w:r w:rsidRPr="00F66BAF">
        <w:rPr>
          <w:rFonts w:ascii="Garamond" w:hAnsi="Garamond"/>
          <w:sz w:val="24"/>
          <w:szCs w:val="24"/>
        </w:rPr>
        <w:t xml:space="preserve">Central to Stevenson’s analysis is a question on why the British believed that the Amherst Embassy would succeed in its objectives at the Qing court when the better-prepared Macartney </w:t>
      </w:r>
      <w:r w:rsidRPr="00F66BAF">
        <w:rPr>
          <w:rFonts w:ascii="Garamond" w:hAnsi="Garamond"/>
          <w:sz w:val="24"/>
          <w:szCs w:val="24"/>
        </w:rPr>
        <w:lastRenderedPageBreak/>
        <w:t xml:space="preserve">Embassy failed. For Stevenson, this rested on a belief that the Macartney Embassy had succeeded in establishing a new basis for diplomatic conduct between </w:t>
      </w:r>
      <w:r w:rsidR="00B4699A">
        <w:rPr>
          <w:rFonts w:ascii="Garamond" w:hAnsi="Garamond"/>
          <w:sz w:val="24"/>
          <w:szCs w:val="24"/>
        </w:rPr>
        <w:t>China and Britain</w:t>
      </w:r>
      <w:r w:rsidRPr="00F66BAF">
        <w:rPr>
          <w:rFonts w:ascii="Garamond" w:hAnsi="Garamond"/>
          <w:sz w:val="24"/>
          <w:szCs w:val="24"/>
        </w:rPr>
        <w:t>.</w:t>
      </w:r>
      <w:r w:rsidR="005E67C1" w:rsidRPr="00F66BAF">
        <w:rPr>
          <w:rFonts w:ascii="Garamond" w:hAnsi="Garamond"/>
          <w:sz w:val="24"/>
          <w:szCs w:val="24"/>
        </w:rPr>
        <w:t xml:space="preserve"> Set over 12 chapters</w:t>
      </w:r>
      <w:r w:rsidR="004B25B1">
        <w:rPr>
          <w:rFonts w:ascii="Garamond" w:hAnsi="Garamond"/>
          <w:sz w:val="24"/>
          <w:szCs w:val="24"/>
        </w:rPr>
        <w:t>,</w:t>
      </w:r>
      <w:r w:rsidR="005E67C1" w:rsidRPr="00F66BAF">
        <w:rPr>
          <w:rFonts w:ascii="Garamond" w:hAnsi="Garamond"/>
          <w:sz w:val="24"/>
          <w:szCs w:val="24"/>
        </w:rPr>
        <w:t xml:space="preserve"> Stevenson</w:t>
      </w:r>
      <w:r w:rsidR="004B25B1">
        <w:rPr>
          <w:rFonts w:ascii="Garamond" w:hAnsi="Garamond"/>
          <w:sz w:val="24"/>
          <w:szCs w:val="24"/>
        </w:rPr>
        <w:t>’s book</w:t>
      </w:r>
      <w:r w:rsidR="005E67C1" w:rsidRPr="00F66BAF">
        <w:rPr>
          <w:rFonts w:ascii="Garamond" w:hAnsi="Garamond"/>
          <w:sz w:val="24"/>
          <w:szCs w:val="24"/>
        </w:rPr>
        <w:t xml:space="preserve"> follows Amherst chronologically from initial discussions in London with John Barrow to Amherst’s overland journey to Canton. The final two chapters</w:t>
      </w:r>
      <w:r w:rsidR="00B4699A">
        <w:rPr>
          <w:rFonts w:ascii="Garamond" w:hAnsi="Garamond"/>
          <w:sz w:val="24"/>
          <w:szCs w:val="24"/>
        </w:rPr>
        <w:t xml:space="preserve"> </w:t>
      </w:r>
      <w:r w:rsidR="005E67C1" w:rsidRPr="00F66BAF">
        <w:rPr>
          <w:rFonts w:ascii="Garamond" w:hAnsi="Garamond"/>
          <w:sz w:val="24"/>
          <w:szCs w:val="24"/>
        </w:rPr>
        <w:t>explore</w:t>
      </w:r>
      <w:r w:rsidRPr="00F66BAF">
        <w:rPr>
          <w:rFonts w:ascii="Garamond" w:hAnsi="Garamond"/>
          <w:sz w:val="24"/>
          <w:szCs w:val="24"/>
        </w:rPr>
        <w:t xml:space="preserve"> </w:t>
      </w:r>
      <w:r w:rsidR="004B25B1">
        <w:rPr>
          <w:rFonts w:ascii="Garamond" w:hAnsi="Garamond"/>
          <w:sz w:val="24"/>
          <w:szCs w:val="24"/>
        </w:rPr>
        <w:t xml:space="preserve">the </w:t>
      </w:r>
      <w:r w:rsidR="005E67C1" w:rsidRPr="00F66BAF">
        <w:rPr>
          <w:rFonts w:ascii="Garamond" w:hAnsi="Garamond"/>
          <w:sz w:val="24"/>
          <w:szCs w:val="24"/>
        </w:rPr>
        <w:t xml:space="preserve">reaction at home and </w:t>
      </w:r>
      <w:r w:rsidR="004B25B1">
        <w:rPr>
          <w:rFonts w:ascii="Garamond" w:hAnsi="Garamond"/>
          <w:sz w:val="24"/>
          <w:szCs w:val="24"/>
        </w:rPr>
        <w:t xml:space="preserve">offer </w:t>
      </w:r>
      <w:r w:rsidR="005E67C1" w:rsidRPr="00F66BAF">
        <w:rPr>
          <w:rFonts w:ascii="Garamond" w:hAnsi="Garamond"/>
          <w:sz w:val="24"/>
          <w:szCs w:val="24"/>
        </w:rPr>
        <w:t xml:space="preserve">a </w:t>
      </w:r>
      <w:r w:rsidR="00890FA9" w:rsidRPr="00F66BAF">
        <w:rPr>
          <w:rFonts w:ascii="Garamond" w:hAnsi="Garamond"/>
          <w:sz w:val="24"/>
          <w:szCs w:val="24"/>
        </w:rPr>
        <w:t>reflection</w:t>
      </w:r>
      <w:r w:rsidR="005E67C1" w:rsidRPr="00F66BAF">
        <w:rPr>
          <w:rFonts w:ascii="Garamond" w:hAnsi="Garamond"/>
          <w:sz w:val="24"/>
          <w:szCs w:val="24"/>
        </w:rPr>
        <w:t xml:space="preserve"> on the embassy. For the most part </w:t>
      </w:r>
      <w:r w:rsidR="00EB64E6">
        <w:rPr>
          <w:rFonts w:ascii="Garamond" w:hAnsi="Garamond"/>
          <w:sz w:val="24"/>
          <w:szCs w:val="24"/>
        </w:rPr>
        <w:t>this</w:t>
      </w:r>
      <w:r w:rsidR="005E67C1" w:rsidRPr="00F66BAF">
        <w:rPr>
          <w:rFonts w:ascii="Garamond" w:hAnsi="Garamond"/>
          <w:sz w:val="24"/>
          <w:szCs w:val="24"/>
        </w:rPr>
        <w:t xml:space="preserve"> had little impact on British public attitudes towards China. For Stevenson,</w:t>
      </w:r>
      <w:r w:rsidR="00B430D5">
        <w:rPr>
          <w:rFonts w:ascii="Garamond" w:hAnsi="Garamond"/>
          <w:sz w:val="24"/>
          <w:szCs w:val="24"/>
        </w:rPr>
        <w:t xml:space="preserve"> however,</w:t>
      </w:r>
      <w:r w:rsidR="005E67C1" w:rsidRPr="00F66BAF">
        <w:rPr>
          <w:rFonts w:ascii="Garamond" w:hAnsi="Garamond"/>
          <w:sz w:val="24"/>
          <w:szCs w:val="24"/>
        </w:rPr>
        <w:t xml:space="preserve"> published accounts of the </w:t>
      </w:r>
      <w:r w:rsidR="00E504C2">
        <w:rPr>
          <w:rFonts w:ascii="Garamond" w:hAnsi="Garamond"/>
          <w:sz w:val="24"/>
          <w:szCs w:val="24"/>
        </w:rPr>
        <w:t>mission</w:t>
      </w:r>
      <w:r w:rsidR="005E67C1" w:rsidRPr="00F66BAF">
        <w:rPr>
          <w:rFonts w:ascii="Garamond" w:hAnsi="Garamond"/>
          <w:sz w:val="24"/>
          <w:szCs w:val="24"/>
        </w:rPr>
        <w:t xml:space="preserve"> solidified earlier views</w:t>
      </w:r>
      <w:r w:rsidR="00EB64E6">
        <w:rPr>
          <w:rFonts w:ascii="Garamond" w:hAnsi="Garamond"/>
          <w:sz w:val="24"/>
          <w:szCs w:val="24"/>
        </w:rPr>
        <w:t xml:space="preserve"> </w:t>
      </w:r>
      <w:r w:rsidR="00890FA9" w:rsidRPr="00F66BAF">
        <w:rPr>
          <w:rFonts w:ascii="Garamond" w:hAnsi="Garamond"/>
          <w:sz w:val="24"/>
          <w:szCs w:val="24"/>
        </w:rPr>
        <w:t xml:space="preserve">that China was ‘stagnant and dull’ and </w:t>
      </w:r>
      <w:r w:rsidR="00B430D5">
        <w:rPr>
          <w:rFonts w:ascii="Garamond" w:hAnsi="Garamond"/>
          <w:sz w:val="24"/>
          <w:szCs w:val="24"/>
        </w:rPr>
        <w:t xml:space="preserve">that </w:t>
      </w:r>
      <w:r w:rsidR="00890FA9" w:rsidRPr="00F66BAF">
        <w:rPr>
          <w:rFonts w:ascii="Garamond" w:hAnsi="Garamond"/>
          <w:sz w:val="24"/>
          <w:szCs w:val="24"/>
        </w:rPr>
        <w:t xml:space="preserve">‘people suffered from a lack of freedom and progress’ and that the Chinese officials were both ‘pretentious and arrogant’ (p.289). </w:t>
      </w:r>
    </w:p>
    <w:p w14:paraId="5BAFDA52" w14:textId="0E24E515" w:rsidR="00890FA9" w:rsidRPr="00F66BAF" w:rsidRDefault="00890FA9">
      <w:pPr>
        <w:rPr>
          <w:rFonts w:ascii="Garamond" w:hAnsi="Garamond"/>
          <w:sz w:val="24"/>
          <w:szCs w:val="24"/>
        </w:rPr>
      </w:pPr>
      <w:r w:rsidRPr="00F66BAF">
        <w:rPr>
          <w:rFonts w:ascii="Garamond" w:hAnsi="Garamond"/>
          <w:sz w:val="24"/>
          <w:szCs w:val="24"/>
        </w:rPr>
        <w:t xml:space="preserve">Stevenson’s book makes a significant contribution to scholarship of Anglo-Chinese relations in the nineteenth century. In addition, it offers a useful point of reference to </w:t>
      </w:r>
      <w:r w:rsidR="00AE4E18">
        <w:rPr>
          <w:rFonts w:ascii="Garamond" w:hAnsi="Garamond"/>
          <w:sz w:val="24"/>
          <w:szCs w:val="24"/>
        </w:rPr>
        <w:t>our</w:t>
      </w:r>
      <w:r w:rsidRPr="00F66BAF">
        <w:rPr>
          <w:rFonts w:ascii="Garamond" w:hAnsi="Garamond"/>
          <w:sz w:val="24"/>
          <w:szCs w:val="24"/>
        </w:rPr>
        <w:t xml:space="preserve"> current understanding of UK/China relations. The book is useful in understanding the history behind the gunboat diplomacy </w:t>
      </w:r>
      <w:r w:rsidR="00AE4E18">
        <w:rPr>
          <w:rFonts w:ascii="Garamond" w:hAnsi="Garamond"/>
          <w:sz w:val="24"/>
          <w:szCs w:val="24"/>
        </w:rPr>
        <w:t>widely employed during</w:t>
      </w:r>
      <w:r w:rsidR="00AE4E18" w:rsidRPr="00F66BAF">
        <w:rPr>
          <w:rFonts w:ascii="Garamond" w:hAnsi="Garamond"/>
          <w:sz w:val="24"/>
          <w:szCs w:val="24"/>
        </w:rPr>
        <w:t xml:space="preserve"> </w:t>
      </w:r>
      <w:r w:rsidRPr="00F66BAF">
        <w:rPr>
          <w:rFonts w:ascii="Garamond" w:hAnsi="Garamond"/>
          <w:sz w:val="24"/>
          <w:szCs w:val="24"/>
        </w:rPr>
        <w:t>the Century of Humiliation and how the subsequent ‘set of ideas’ born out of the May Fourth Movement ha</w:t>
      </w:r>
      <w:r w:rsidR="00B430D5">
        <w:rPr>
          <w:rFonts w:ascii="Garamond" w:hAnsi="Garamond"/>
          <w:sz w:val="24"/>
          <w:szCs w:val="24"/>
        </w:rPr>
        <w:t>ve</w:t>
      </w:r>
      <w:r w:rsidRPr="00F66BAF">
        <w:rPr>
          <w:rFonts w:ascii="Garamond" w:hAnsi="Garamond"/>
          <w:sz w:val="24"/>
          <w:szCs w:val="24"/>
        </w:rPr>
        <w:t xml:space="preserve"> shaped </w:t>
      </w:r>
      <w:r w:rsidR="00AE4E18">
        <w:rPr>
          <w:rFonts w:ascii="Garamond" w:hAnsi="Garamond"/>
          <w:sz w:val="24"/>
          <w:szCs w:val="24"/>
        </w:rPr>
        <w:t>the</w:t>
      </w:r>
      <w:r w:rsidR="00B430D5">
        <w:rPr>
          <w:rFonts w:ascii="Garamond" w:hAnsi="Garamond"/>
          <w:sz w:val="24"/>
          <w:szCs w:val="24"/>
        </w:rPr>
        <w:t xml:space="preserve"> legitimacy</w:t>
      </w:r>
      <w:r w:rsidRPr="00F66BAF">
        <w:rPr>
          <w:rFonts w:ascii="Garamond" w:hAnsi="Garamond"/>
          <w:sz w:val="24"/>
          <w:szCs w:val="24"/>
        </w:rPr>
        <w:t xml:space="preserve"> of the CCP. </w:t>
      </w:r>
      <w:r w:rsidR="005E7796" w:rsidRPr="00F66BAF">
        <w:rPr>
          <w:rFonts w:ascii="Garamond" w:hAnsi="Garamond"/>
          <w:sz w:val="24"/>
          <w:szCs w:val="24"/>
        </w:rPr>
        <w:t>The only concern that I had, though I will point out that Stevenson does address this limitation, is the lack of Chinese</w:t>
      </w:r>
      <w:r w:rsidR="00AE4E18">
        <w:rPr>
          <w:rFonts w:ascii="Garamond" w:hAnsi="Garamond"/>
          <w:sz w:val="24"/>
          <w:szCs w:val="24"/>
        </w:rPr>
        <w:t>-</w:t>
      </w:r>
      <w:r w:rsidR="005E7796" w:rsidRPr="00F66BAF">
        <w:rPr>
          <w:rFonts w:ascii="Garamond" w:hAnsi="Garamond"/>
          <w:sz w:val="24"/>
          <w:szCs w:val="24"/>
        </w:rPr>
        <w:t>language material</w:t>
      </w:r>
      <w:r w:rsidR="00AE4E18">
        <w:rPr>
          <w:rFonts w:ascii="Garamond" w:hAnsi="Garamond"/>
          <w:sz w:val="24"/>
          <w:szCs w:val="24"/>
        </w:rPr>
        <w:t>, t</w:t>
      </w:r>
      <w:r w:rsidR="005E7796" w:rsidRPr="00F66BAF">
        <w:rPr>
          <w:rFonts w:ascii="Garamond" w:hAnsi="Garamond"/>
          <w:sz w:val="24"/>
          <w:szCs w:val="24"/>
        </w:rPr>
        <w:t>he use of which would have provided a more nuanced discussion concerning Amherst’s embassy and would have significantly added to the chapter on the reactions towards the embassy. This said, Stevenson was clear that her point of discussion was within the English</w:t>
      </w:r>
      <w:r w:rsidR="00AE4E18">
        <w:rPr>
          <w:rFonts w:ascii="Garamond" w:hAnsi="Garamond"/>
          <w:sz w:val="24"/>
          <w:szCs w:val="24"/>
        </w:rPr>
        <w:t>-</w:t>
      </w:r>
      <w:r w:rsidR="005E7796" w:rsidRPr="00F66BAF">
        <w:rPr>
          <w:rFonts w:ascii="Garamond" w:hAnsi="Garamond"/>
          <w:sz w:val="24"/>
          <w:szCs w:val="24"/>
        </w:rPr>
        <w:t xml:space="preserve">language material. As such, </w:t>
      </w:r>
      <w:r w:rsidRPr="00F66BAF">
        <w:rPr>
          <w:rFonts w:ascii="Garamond" w:hAnsi="Garamond"/>
          <w:sz w:val="24"/>
          <w:szCs w:val="24"/>
        </w:rPr>
        <w:t xml:space="preserve">Stevenson’s book will be useful for both students and researchers exploring Chinese history </w:t>
      </w:r>
      <w:r w:rsidR="005E7796" w:rsidRPr="00F66BAF">
        <w:rPr>
          <w:rFonts w:ascii="Garamond" w:hAnsi="Garamond"/>
          <w:sz w:val="24"/>
          <w:szCs w:val="24"/>
        </w:rPr>
        <w:t xml:space="preserve">from an Anglophone perspective </w:t>
      </w:r>
      <w:r w:rsidR="00B430D5">
        <w:rPr>
          <w:rFonts w:ascii="Garamond" w:hAnsi="Garamond"/>
          <w:sz w:val="24"/>
          <w:szCs w:val="24"/>
        </w:rPr>
        <w:t>from</w:t>
      </w:r>
      <w:r w:rsidRPr="00F66BAF">
        <w:rPr>
          <w:rFonts w:ascii="Garamond" w:hAnsi="Garamond"/>
          <w:sz w:val="24"/>
          <w:szCs w:val="24"/>
        </w:rPr>
        <w:t xml:space="preserve"> the </w:t>
      </w:r>
      <w:r w:rsidR="00B430D5">
        <w:rPr>
          <w:rFonts w:ascii="Garamond" w:hAnsi="Garamond"/>
          <w:sz w:val="24"/>
          <w:szCs w:val="24"/>
        </w:rPr>
        <w:t xml:space="preserve">early </w:t>
      </w:r>
      <w:r w:rsidRPr="00F66BAF">
        <w:rPr>
          <w:rFonts w:ascii="Garamond" w:hAnsi="Garamond"/>
          <w:sz w:val="24"/>
          <w:szCs w:val="24"/>
        </w:rPr>
        <w:t>nineteenth c</w:t>
      </w:r>
      <w:r w:rsidR="005E7796" w:rsidRPr="00F66BAF">
        <w:rPr>
          <w:rFonts w:ascii="Garamond" w:hAnsi="Garamond"/>
          <w:sz w:val="24"/>
          <w:szCs w:val="24"/>
        </w:rPr>
        <w:t xml:space="preserve">entury. </w:t>
      </w:r>
    </w:p>
    <w:p w14:paraId="58FA6862" w14:textId="77777777" w:rsidR="00DF3EF7" w:rsidRPr="00F66BAF" w:rsidRDefault="00DF3EF7">
      <w:pPr>
        <w:rPr>
          <w:rFonts w:ascii="Garamond" w:hAnsi="Garamond"/>
          <w:color w:val="FF0000"/>
          <w:sz w:val="24"/>
          <w:szCs w:val="24"/>
        </w:rPr>
      </w:pPr>
    </w:p>
    <w:p w14:paraId="12292728" w14:textId="333D0BAF" w:rsidR="006406EE" w:rsidRPr="00F66BAF" w:rsidRDefault="00F66BAF">
      <w:pPr>
        <w:rPr>
          <w:rFonts w:ascii="Garamond" w:hAnsi="Garamond"/>
          <w:sz w:val="24"/>
          <w:szCs w:val="24"/>
        </w:rPr>
      </w:pPr>
      <w:r w:rsidRPr="00F66BAF">
        <w:rPr>
          <w:rFonts w:ascii="Garamond" w:hAnsi="Garamond"/>
          <w:sz w:val="24"/>
          <w:szCs w:val="24"/>
        </w:rPr>
        <w:t xml:space="preserve">Rana </w:t>
      </w:r>
      <w:proofErr w:type="spellStart"/>
      <w:r w:rsidRPr="00F66BAF">
        <w:rPr>
          <w:rFonts w:ascii="Garamond" w:hAnsi="Garamond"/>
          <w:sz w:val="24"/>
          <w:szCs w:val="24"/>
        </w:rPr>
        <w:t>Mitter</w:t>
      </w:r>
      <w:proofErr w:type="spellEnd"/>
      <w:r w:rsidRPr="00F66BAF">
        <w:rPr>
          <w:rFonts w:ascii="Garamond" w:hAnsi="Garamond"/>
          <w:sz w:val="24"/>
          <w:szCs w:val="24"/>
        </w:rPr>
        <w:t xml:space="preserve"> (2004) </w:t>
      </w:r>
      <w:r w:rsidRPr="00F66BAF">
        <w:rPr>
          <w:rFonts w:ascii="Garamond" w:hAnsi="Garamond"/>
          <w:i/>
          <w:iCs/>
          <w:sz w:val="24"/>
          <w:szCs w:val="24"/>
        </w:rPr>
        <w:t xml:space="preserve">A Bitter Revolution: China’s Struggle with the Modern World </w:t>
      </w:r>
      <w:r w:rsidRPr="00F66BAF">
        <w:rPr>
          <w:rFonts w:ascii="Garamond" w:hAnsi="Garamond"/>
          <w:sz w:val="24"/>
          <w:szCs w:val="24"/>
        </w:rPr>
        <w:t>(Oxford: OUP).</w:t>
      </w:r>
    </w:p>
    <w:p w14:paraId="75165F1E" w14:textId="764C0672" w:rsidR="006406EE" w:rsidRPr="00F66BAF" w:rsidRDefault="006406EE">
      <w:pPr>
        <w:rPr>
          <w:rFonts w:ascii="Garamond" w:hAnsi="Garamond"/>
          <w:sz w:val="24"/>
          <w:szCs w:val="24"/>
        </w:rPr>
      </w:pPr>
    </w:p>
    <w:p w14:paraId="5DA029B1" w14:textId="646C42E4" w:rsidR="006406EE" w:rsidRPr="00F66BAF" w:rsidRDefault="006406EE">
      <w:pPr>
        <w:rPr>
          <w:rFonts w:ascii="Garamond" w:hAnsi="Garamond"/>
          <w:sz w:val="24"/>
          <w:szCs w:val="24"/>
        </w:rPr>
      </w:pPr>
    </w:p>
    <w:p w14:paraId="284F0BA2" w14:textId="7B7E016B" w:rsidR="006406EE" w:rsidRPr="00F66BAF" w:rsidRDefault="006406EE">
      <w:pPr>
        <w:rPr>
          <w:rFonts w:ascii="Garamond" w:hAnsi="Garamond"/>
          <w:sz w:val="24"/>
          <w:szCs w:val="24"/>
        </w:rPr>
      </w:pPr>
    </w:p>
    <w:p w14:paraId="2C094F39" w14:textId="7C31002A" w:rsidR="006406EE" w:rsidRPr="00F66BAF" w:rsidRDefault="006406EE">
      <w:pPr>
        <w:rPr>
          <w:rFonts w:ascii="Garamond" w:hAnsi="Garamond"/>
          <w:sz w:val="24"/>
          <w:szCs w:val="24"/>
        </w:rPr>
      </w:pPr>
    </w:p>
    <w:p w14:paraId="2981F0F9" w14:textId="47F615B6" w:rsidR="006406EE" w:rsidRPr="00F66BAF" w:rsidRDefault="006406EE">
      <w:pPr>
        <w:rPr>
          <w:rFonts w:ascii="Garamond" w:hAnsi="Garamond"/>
          <w:sz w:val="24"/>
          <w:szCs w:val="24"/>
        </w:rPr>
      </w:pPr>
    </w:p>
    <w:sectPr w:rsidR="006406EE" w:rsidRPr="00F66B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3A9"/>
    <w:rsid w:val="001B2A38"/>
    <w:rsid w:val="001F23A9"/>
    <w:rsid w:val="00472E7A"/>
    <w:rsid w:val="004B25B1"/>
    <w:rsid w:val="005C2091"/>
    <w:rsid w:val="005E67C1"/>
    <w:rsid w:val="005E7796"/>
    <w:rsid w:val="005F2675"/>
    <w:rsid w:val="006406EE"/>
    <w:rsid w:val="00646F2A"/>
    <w:rsid w:val="006E56A3"/>
    <w:rsid w:val="00810618"/>
    <w:rsid w:val="008501A5"/>
    <w:rsid w:val="00850595"/>
    <w:rsid w:val="00875C4F"/>
    <w:rsid w:val="00890FA9"/>
    <w:rsid w:val="009C0D2B"/>
    <w:rsid w:val="00A82791"/>
    <w:rsid w:val="00AE1416"/>
    <w:rsid w:val="00AE4E18"/>
    <w:rsid w:val="00B430D5"/>
    <w:rsid w:val="00B4699A"/>
    <w:rsid w:val="00C06F83"/>
    <w:rsid w:val="00C44396"/>
    <w:rsid w:val="00C5179C"/>
    <w:rsid w:val="00D50A5B"/>
    <w:rsid w:val="00DC14D4"/>
    <w:rsid w:val="00DD79F5"/>
    <w:rsid w:val="00DF3EF7"/>
    <w:rsid w:val="00DF5F8E"/>
    <w:rsid w:val="00E504C2"/>
    <w:rsid w:val="00EB64E6"/>
    <w:rsid w:val="00EF4237"/>
    <w:rsid w:val="00F66BAF"/>
    <w:rsid w:val="00FA6171"/>
    <w:rsid w:val="00FE5AA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468D"/>
  <w15:docId w15:val="{E3D9C568-5C82-45DA-AFF0-BC0D93D02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 Joseph Paul Alsford &lt;School of Humanities, Language &amp; Global Studies&gt;</dc:creator>
  <cp:keywords/>
  <dc:description/>
  <cp:lastModifiedBy>Christopher Waddington &lt;RES - Impact &amp; Outputs Unit&gt;</cp:lastModifiedBy>
  <cp:revision>2</cp:revision>
  <dcterms:created xsi:type="dcterms:W3CDTF">2022-11-04T10:08:00Z</dcterms:created>
  <dcterms:modified xsi:type="dcterms:W3CDTF">2022-11-04T10:08:00Z</dcterms:modified>
</cp:coreProperties>
</file>